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252" w14:textId="1249D802" w:rsidR="004143E5" w:rsidRPr="00823D99" w:rsidRDefault="00823D99">
      <w:pPr>
        <w:rPr>
          <w:rFonts w:ascii="Bookman Old Style" w:hAnsi="Bookman Old Style"/>
        </w:rPr>
      </w:pPr>
      <w:r w:rsidRPr="00823D99">
        <w:rPr>
          <w:rFonts w:ascii="Bookman Old Style" w:hAnsi="Bookman Old Style"/>
        </w:rPr>
        <w:t xml:space="preserve">IME I PREZIME: </w:t>
      </w:r>
    </w:p>
    <w:p w14:paraId="374320FB" w14:textId="35F08EE8" w:rsidR="00823D99" w:rsidRPr="00823D99" w:rsidRDefault="00823D99">
      <w:pPr>
        <w:rPr>
          <w:rFonts w:ascii="Bookman Old Style" w:hAnsi="Bookman Old Style"/>
        </w:rPr>
      </w:pPr>
      <w:r w:rsidRPr="00823D99">
        <w:rPr>
          <w:rFonts w:ascii="Bookman Old Style" w:hAnsi="Bookman Old Style"/>
        </w:rPr>
        <w:t>ADRESA:</w:t>
      </w:r>
    </w:p>
    <w:p w14:paraId="109CE382" w14:textId="5EC207E5" w:rsidR="00823D99" w:rsidRDefault="00823D99">
      <w:pPr>
        <w:rPr>
          <w:rFonts w:ascii="Bookman Old Style" w:hAnsi="Bookman Old Style"/>
        </w:rPr>
      </w:pPr>
      <w:r w:rsidRPr="00823D99">
        <w:rPr>
          <w:rFonts w:ascii="Bookman Old Style" w:hAnsi="Bookman Old Style"/>
        </w:rPr>
        <w:t>OIB:</w:t>
      </w:r>
    </w:p>
    <w:p w14:paraId="54B5D054" w14:textId="1C8F7A68" w:rsidR="0082299D" w:rsidRDefault="0082299D">
      <w:pPr>
        <w:rPr>
          <w:rFonts w:ascii="Bookman Old Style" w:hAnsi="Bookman Old Style"/>
        </w:rPr>
      </w:pPr>
      <w:r>
        <w:rPr>
          <w:rFonts w:ascii="Bookman Old Style" w:hAnsi="Bookman Old Style"/>
        </w:rPr>
        <w:t>Ozalj,</w:t>
      </w:r>
      <w:r w:rsidR="00F25B7D">
        <w:rPr>
          <w:rFonts w:ascii="Bookman Old Style" w:hAnsi="Bookman Old Style"/>
        </w:rPr>
        <w:t xml:space="preserve">  (datum)         </w:t>
      </w:r>
      <w:r>
        <w:rPr>
          <w:rFonts w:ascii="Bookman Old Style" w:hAnsi="Bookman Old Style"/>
        </w:rPr>
        <w:t xml:space="preserve"> </w:t>
      </w:r>
    </w:p>
    <w:p w14:paraId="7DA57DAA" w14:textId="50D2DE04" w:rsidR="00823D99" w:rsidRDefault="00823D99">
      <w:pPr>
        <w:rPr>
          <w:rFonts w:ascii="Bookman Old Style" w:hAnsi="Bookman Old Style"/>
        </w:rPr>
      </w:pPr>
    </w:p>
    <w:p w14:paraId="449C11A6" w14:textId="325DF11C" w:rsidR="00823D99" w:rsidRDefault="00823D99">
      <w:pPr>
        <w:rPr>
          <w:rFonts w:ascii="Bookman Old Style" w:hAnsi="Bookman Old Style"/>
        </w:rPr>
      </w:pPr>
    </w:p>
    <w:p w14:paraId="58F796E9" w14:textId="022BDC07" w:rsidR="00823D99" w:rsidRDefault="00823D99">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GRAD OZALJ</w:t>
      </w:r>
    </w:p>
    <w:p w14:paraId="6B18AF42" w14:textId="3355DB4C" w:rsidR="00823D99" w:rsidRDefault="00823D99">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JEDINSTVENI UPRAVNI ODJEL</w:t>
      </w:r>
      <w:r w:rsidR="00F25B7D">
        <w:rPr>
          <w:rFonts w:ascii="Bookman Old Style" w:hAnsi="Bookman Old Style"/>
        </w:rPr>
        <w:t xml:space="preserve"> </w:t>
      </w:r>
    </w:p>
    <w:p w14:paraId="4C022A10" w14:textId="225F0BD6" w:rsidR="00823D99" w:rsidRDefault="00823D99">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144C3430" w14:textId="4A7ADE31" w:rsidR="00823D99" w:rsidRDefault="00823D99">
      <w:pPr>
        <w:rPr>
          <w:rFonts w:ascii="Bookman Old Style" w:hAnsi="Bookman Old Style"/>
        </w:rPr>
      </w:pPr>
    </w:p>
    <w:p w14:paraId="66AAE5F3" w14:textId="594D1180" w:rsidR="00823D99" w:rsidRDefault="00823D99">
      <w:pPr>
        <w:rPr>
          <w:rFonts w:ascii="Bookman Old Style" w:hAnsi="Bookman Old Style"/>
        </w:rPr>
      </w:pPr>
      <w:r>
        <w:rPr>
          <w:rFonts w:ascii="Bookman Old Style" w:hAnsi="Bookman Old Style"/>
        </w:rPr>
        <w:t xml:space="preserve">PREDMET: </w:t>
      </w:r>
      <w:r w:rsidR="0082299D">
        <w:rPr>
          <w:rFonts w:ascii="Bookman Old Style" w:hAnsi="Bookman Old Style"/>
        </w:rPr>
        <w:t>Mandat člana Gradskog vijeća Grada Ozlja</w:t>
      </w:r>
    </w:p>
    <w:p w14:paraId="7CA552A2" w14:textId="446BD10D" w:rsidR="0082299D" w:rsidRDefault="0082299D">
      <w:pPr>
        <w:rPr>
          <w:rFonts w:ascii="Bookman Old Style" w:hAnsi="Bookman Old Style"/>
        </w:rPr>
      </w:pPr>
      <w:r>
        <w:rPr>
          <w:rFonts w:ascii="Bookman Old Style" w:hAnsi="Bookman Old Style"/>
        </w:rPr>
        <w:t xml:space="preserve">                  - mirovanje mandata</w:t>
      </w:r>
    </w:p>
    <w:p w14:paraId="15D76C44" w14:textId="046118B1" w:rsidR="00823D99" w:rsidRDefault="00823D99">
      <w:pPr>
        <w:rPr>
          <w:rFonts w:ascii="Bookman Old Style" w:hAnsi="Bookman Old Style"/>
        </w:rPr>
      </w:pPr>
    </w:p>
    <w:p w14:paraId="1BFCE351" w14:textId="22A3E87D" w:rsidR="00823D99" w:rsidRPr="002244CF" w:rsidRDefault="00823D99">
      <w:pPr>
        <w:rPr>
          <w:rFonts w:ascii="Bookman Old Style" w:hAnsi="Bookman Old Style"/>
        </w:rPr>
      </w:pPr>
      <w:r w:rsidRPr="002244CF">
        <w:rPr>
          <w:rFonts w:ascii="Bookman Old Style" w:hAnsi="Bookman Old Style"/>
        </w:rPr>
        <w:t>Poštovani,</w:t>
      </w:r>
    </w:p>
    <w:p w14:paraId="061687A4" w14:textId="032231AB" w:rsidR="00823D99" w:rsidRPr="002244CF" w:rsidRDefault="00823D99" w:rsidP="00823D99">
      <w:pPr>
        <w:jc w:val="both"/>
        <w:rPr>
          <w:rFonts w:ascii="Bookman Old Style" w:hAnsi="Bookman Old Style" w:cs="Arial"/>
        </w:rPr>
      </w:pPr>
      <w:r w:rsidRPr="002244CF">
        <w:rPr>
          <w:rFonts w:ascii="Bookman Old Style" w:hAnsi="Bookman Old Style"/>
        </w:rPr>
        <w:t xml:space="preserve">Sukladno članku 79. </w:t>
      </w:r>
      <w:r w:rsidR="004927B1">
        <w:rPr>
          <w:rFonts w:ascii="Bookman Old Style" w:hAnsi="Bookman Old Style"/>
        </w:rPr>
        <w:t>Z</w:t>
      </w:r>
      <w:r w:rsidRPr="002244CF">
        <w:rPr>
          <w:rFonts w:ascii="Bookman Old Style" w:hAnsi="Bookman Old Style"/>
        </w:rPr>
        <w:t xml:space="preserve">akona o lokalnim izborima („Narodne novine“ </w:t>
      </w:r>
      <w:r w:rsidRPr="002244CF">
        <w:rPr>
          <w:rFonts w:ascii="Bookman Old Style" w:hAnsi="Bookman Old Style" w:cs="Arial"/>
        </w:rPr>
        <w:t>broj 144/12, 121/16, 98/19, 42/20, 144/20 i 37/21) u zakonskom roku</w:t>
      </w:r>
      <w:r w:rsidR="00F25B7D">
        <w:rPr>
          <w:rFonts w:ascii="Bookman Old Style" w:hAnsi="Bookman Old Style" w:cs="Arial"/>
        </w:rPr>
        <w:t xml:space="preserve"> </w:t>
      </w:r>
      <w:r w:rsidRPr="002244CF">
        <w:rPr>
          <w:rFonts w:ascii="Bookman Old Style" w:hAnsi="Bookman Old Style" w:cs="Arial"/>
        </w:rPr>
        <w:t>stavljam svoj mandat člana Gradskog vijeća Grada Ozlja u mirovanje, budući da (u daljnjem tekstu navesti razlog).</w:t>
      </w:r>
    </w:p>
    <w:p w14:paraId="7949B5D5" w14:textId="1BD1B6B3" w:rsidR="00823D99" w:rsidRDefault="00823D99" w:rsidP="00823D99">
      <w:pPr>
        <w:jc w:val="both"/>
        <w:rPr>
          <w:rFonts w:ascii="Bookman Old Style" w:hAnsi="Bookman Old Style" w:cs="Arial"/>
          <w:color w:val="FF0000"/>
        </w:rPr>
      </w:pPr>
    </w:p>
    <w:p w14:paraId="575AB07E" w14:textId="4D31A5D8" w:rsidR="00823D99" w:rsidRDefault="00823D99" w:rsidP="00823D99">
      <w:pPr>
        <w:jc w:val="both"/>
        <w:rPr>
          <w:rFonts w:ascii="Bookman Old Style" w:hAnsi="Bookman Old Style" w:cs="Arial"/>
          <w:color w:val="FF0000"/>
        </w:rPr>
      </w:pPr>
    </w:p>
    <w:p w14:paraId="04B421AB" w14:textId="0D7C5A91" w:rsidR="00823D99" w:rsidRDefault="00823D99" w:rsidP="00823D99">
      <w:pPr>
        <w:jc w:val="both"/>
        <w:rPr>
          <w:rFonts w:ascii="Bookman Old Style" w:hAnsi="Bookman Old Style" w:cs="Arial"/>
          <w:color w:val="FF0000"/>
        </w:rPr>
      </w:pPr>
    </w:p>
    <w:p w14:paraId="76AB1E0D" w14:textId="1DACCD77" w:rsidR="00823D99" w:rsidRDefault="00823D99" w:rsidP="00823D99">
      <w:pPr>
        <w:jc w:val="both"/>
        <w:rPr>
          <w:rFonts w:ascii="Bookman Old Style" w:hAnsi="Bookman Old Style" w:cs="Arial"/>
          <w:color w:val="FF0000"/>
        </w:rPr>
      </w:pPr>
    </w:p>
    <w:p w14:paraId="095301B6" w14:textId="50754E6D" w:rsidR="00823D99" w:rsidRDefault="00823D99" w:rsidP="00823D99">
      <w:pPr>
        <w:jc w:val="both"/>
        <w:rPr>
          <w:rFonts w:ascii="Bookman Old Style" w:hAnsi="Bookman Old Style" w:cs="Arial"/>
          <w:color w:val="FF0000"/>
        </w:rPr>
      </w:pPr>
    </w:p>
    <w:p w14:paraId="3F4E84FD" w14:textId="185478FE" w:rsidR="00823D99" w:rsidRPr="002244CF" w:rsidRDefault="002244CF" w:rsidP="00823D99">
      <w:pPr>
        <w:jc w:val="both"/>
        <w:rPr>
          <w:rFonts w:ascii="Bookman Old Style" w:hAnsi="Bookman Old Style" w:cs="Arial"/>
        </w:rPr>
      </w:pPr>
      <w:r>
        <w:rPr>
          <w:rFonts w:ascii="Bookman Old Style" w:hAnsi="Bookman Old Style" w:cs="Arial"/>
          <w:color w:val="FF0000"/>
        </w:rPr>
        <w:tab/>
      </w:r>
      <w:r>
        <w:rPr>
          <w:rFonts w:ascii="Bookman Old Style" w:hAnsi="Bookman Old Style" w:cs="Arial"/>
          <w:color w:val="FF0000"/>
        </w:rPr>
        <w:tab/>
      </w:r>
      <w:r>
        <w:rPr>
          <w:rFonts w:ascii="Bookman Old Style" w:hAnsi="Bookman Old Style" w:cs="Arial"/>
          <w:color w:val="FF0000"/>
        </w:rPr>
        <w:tab/>
      </w:r>
      <w:r>
        <w:rPr>
          <w:rFonts w:ascii="Bookman Old Style" w:hAnsi="Bookman Old Style" w:cs="Arial"/>
          <w:color w:val="FF0000"/>
        </w:rPr>
        <w:tab/>
      </w:r>
      <w:r>
        <w:rPr>
          <w:rFonts w:ascii="Bookman Old Style" w:hAnsi="Bookman Old Style" w:cs="Arial"/>
          <w:color w:val="FF0000"/>
        </w:rPr>
        <w:tab/>
      </w:r>
      <w:r>
        <w:rPr>
          <w:rFonts w:ascii="Bookman Old Style" w:hAnsi="Bookman Old Style" w:cs="Arial"/>
          <w:color w:val="FF0000"/>
        </w:rPr>
        <w:tab/>
      </w:r>
      <w:r>
        <w:rPr>
          <w:rFonts w:ascii="Bookman Old Style" w:hAnsi="Bookman Old Style" w:cs="Arial"/>
          <w:color w:val="FF0000"/>
        </w:rPr>
        <w:tab/>
      </w:r>
      <w:r>
        <w:rPr>
          <w:rFonts w:ascii="Bookman Old Style" w:hAnsi="Bookman Old Style" w:cs="Arial"/>
          <w:color w:val="FF0000"/>
        </w:rPr>
        <w:tab/>
      </w:r>
      <w:r w:rsidRPr="002244CF">
        <w:rPr>
          <w:rFonts w:ascii="Bookman Old Style" w:hAnsi="Bookman Old Style" w:cs="Arial"/>
        </w:rPr>
        <w:t>______________________________</w:t>
      </w:r>
    </w:p>
    <w:p w14:paraId="2BE88678" w14:textId="127B7593" w:rsidR="00823D99" w:rsidRDefault="00823D99" w:rsidP="00823D99">
      <w:pPr>
        <w:jc w:val="both"/>
        <w:rPr>
          <w:rFonts w:ascii="Bookman Old Style" w:hAnsi="Bookman Old Style" w:cs="Arial"/>
          <w:color w:val="FF0000"/>
        </w:rPr>
      </w:pPr>
    </w:p>
    <w:p w14:paraId="255A42EC" w14:textId="12C62C42" w:rsidR="00823D99" w:rsidRDefault="00823D99" w:rsidP="00823D99">
      <w:pPr>
        <w:jc w:val="both"/>
        <w:rPr>
          <w:rFonts w:ascii="Bookman Old Style" w:hAnsi="Bookman Old Style" w:cs="Arial"/>
          <w:color w:val="FF0000"/>
        </w:rPr>
      </w:pPr>
    </w:p>
    <w:p w14:paraId="579C8F41" w14:textId="2C30A20E" w:rsidR="00823D99" w:rsidRDefault="00823D99" w:rsidP="00823D99">
      <w:pPr>
        <w:jc w:val="both"/>
        <w:rPr>
          <w:rFonts w:ascii="Bookman Old Style" w:hAnsi="Bookman Old Style" w:cs="Arial"/>
          <w:color w:val="FF0000"/>
        </w:rPr>
      </w:pPr>
    </w:p>
    <w:p w14:paraId="60C5CD13" w14:textId="1F593183" w:rsidR="00823D99" w:rsidRDefault="00823D99" w:rsidP="00823D99">
      <w:pPr>
        <w:jc w:val="both"/>
        <w:rPr>
          <w:rFonts w:ascii="Bookman Old Style" w:hAnsi="Bookman Old Style" w:cs="Arial"/>
          <w:color w:val="FF0000"/>
        </w:rPr>
      </w:pPr>
    </w:p>
    <w:p w14:paraId="3BCD3FBD" w14:textId="4C1304A2" w:rsidR="00823D99" w:rsidRDefault="00823D99" w:rsidP="00823D99">
      <w:pPr>
        <w:jc w:val="both"/>
        <w:rPr>
          <w:rFonts w:ascii="Bookman Old Style" w:hAnsi="Bookman Old Style" w:cs="Arial"/>
          <w:color w:val="FF0000"/>
        </w:rPr>
      </w:pPr>
    </w:p>
    <w:p w14:paraId="0CF62549" w14:textId="77777777" w:rsidR="00F0187D" w:rsidRDefault="00F0187D" w:rsidP="00F0187D">
      <w:pPr>
        <w:jc w:val="both"/>
        <w:rPr>
          <w:rFonts w:ascii="Bookman Old Style" w:hAnsi="Bookman Old Style" w:cs="Arial"/>
          <w:i/>
          <w:iCs/>
          <w:sz w:val="20"/>
          <w:szCs w:val="20"/>
        </w:rPr>
      </w:pPr>
      <w:r w:rsidRPr="007E64CA">
        <w:rPr>
          <w:rFonts w:ascii="Bookman Old Style" w:hAnsi="Bookman Old Style" w:cs="Arial"/>
          <w:i/>
          <w:iCs/>
          <w:sz w:val="20"/>
          <w:szCs w:val="20"/>
        </w:rPr>
        <w:t>* izvadak iz Zakona o lokalnim izborima</w:t>
      </w:r>
    </w:p>
    <w:p w14:paraId="248779D2" w14:textId="77777777" w:rsidR="009147BA" w:rsidRDefault="009147BA" w:rsidP="00823D99">
      <w:pPr>
        <w:jc w:val="both"/>
        <w:rPr>
          <w:rFonts w:ascii="Bookman Old Style" w:hAnsi="Bookman Old Style" w:cs="Arial"/>
          <w:color w:val="FF0000"/>
        </w:rPr>
      </w:pPr>
    </w:p>
    <w:p w14:paraId="05728C8A" w14:textId="77777777" w:rsidR="009147BA" w:rsidRDefault="009147BA" w:rsidP="00823D99">
      <w:pPr>
        <w:jc w:val="both"/>
        <w:rPr>
          <w:rFonts w:ascii="Bookman Old Style" w:hAnsi="Bookman Old Style" w:cs="Arial"/>
          <w:color w:val="FF0000"/>
        </w:rPr>
      </w:pPr>
    </w:p>
    <w:p w14:paraId="729FD9A7" w14:textId="77777777" w:rsidR="00F25B7D" w:rsidRDefault="00F25B7D" w:rsidP="00823D99">
      <w:pPr>
        <w:jc w:val="both"/>
        <w:rPr>
          <w:rFonts w:ascii="Bookman Old Style" w:hAnsi="Bookman Old Style" w:cs="Arial"/>
          <w:color w:val="FF0000"/>
        </w:rPr>
      </w:pPr>
    </w:p>
    <w:p w14:paraId="683D51CA" w14:textId="58152490" w:rsidR="00823D99" w:rsidRPr="00823D99" w:rsidRDefault="00823D99" w:rsidP="00823D99">
      <w:pPr>
        <w:jc w:val="both"/>
        <w:rPr>
          <w:rFonts w:ascii="Bookman Old Style" w:hAnsi="Bookman Old Style" w:cs="Arial"/>
        </w:rPr>
      </w:pPr>
      <w:r w:rsidRPr="00823D99">
        <w:rPr>
          <w:rFonts w:ascii="Bookman Old Style" w:hAnsi="Bookman Old Style" w:cs="Arial"/>
        </w:rPr>
        <w:lastRenderedPageBreak/>
        <w:t>POLITIČKA STRANKA</w:t>
      </w:r>
      <w:r>
        <w:rPr>
          <w:rFonts w:ascii="Bookman Old Style" w:hAnsi="Bookman Old Style" w:cs="Arial"/>
        </w:rPr>
        <w:t>:</w:t>
      </w:r>
    </w:p>
    <w:p w14:paraId="3B321B44" w14:textId="23B4545C" w:rsidR="00823D99" w:rsidRPr="00823D99" w:rsidRDefault="00823D99" w:rsidP="00823D99">
      <w:pPr>
        <w:jc w:val="both"/>
        <w:rPr>
          <w:rFonts w:ascii="Bookman Old Style" w:hAnsi="Bookman Old Style" w:cs="Arial"/>
        </w:rPr>
      </w:pPr>
      <w:r w:rsidRPr="00823D99">
        <w:rPr>
          <w:rFonts w:ascii="Bookman Old Style" w:hAnsi="Bookman Old Style" w:cs="Arial"/>
        </w:rPr>
        <w:t>KANDIDACIJSKA LISTA BRUPE BIRAČA</w:t>
      </w:r>
      <w:r>
        <w:rPr>
          <w:rFonts w:ascii="Bookman Old Style" w:hAnsi="Bookman Old Style" w:cs="Arial"/>
        </w:rPr>
        <w:t>:</w:t>
      </w:r>
    </w:p>
    <w:p w14:paraId="145FA194" w14:textId="6F267949" w:rsidR="00823D99" w:rsidRDefault="00823D99" w:rsidP="00823D99">
      <w:pPr>
        <w:jc w:val="both"/>
        <w:rPr>
          <w:rFonts w:ascii="Bookman Old Style" w:hAnsi="Bookman Old Style" w:cs="Arial"/>
        </w:rPr>
      </w:pPr>
      <w:r w:rsidRPr="00823D99">
        <w:rPr>
          <w:rFonts w:ascii="Bookman Old Style" w:hAnsi="Bookman Old Style" w:cs="Arial"/>
        </w:rPr>
        <w:t>ADRESA</w:t>
      </w:r>
      <w:r>
        <w:rPr>
          <w:rFonts w:ascii="Bookman Old Style" w:hAnsi="Bookman Old Style" w:cs="Arial"/>
        </w:rPr>
        <w:t>:</w:t>
      </w:r>
    </w:p>
    <w:p w14:paraId="3207D769" w14:textId="6CF80B4C" w:rsidR="002244CF" w:rsidRDefault="002244CF" w:rsidP="00823D99">
      <w:pPr>
        <w:jc w:val="both"/>
        <w:rPr>
          <w:rFonts w:ascii="Bookman Old Style" w:hAnsi="Bookman Old Style" w:cs="Arial"/>
        </w:rPr>
      </w:pPr>
      <w:r>
        <w:rPr>
          <w:rFonts w:ascii="Bookman Old Style" w:hAnsi="Bookman Old Style" w:cs="Arial"/>
        </w:rPr>
        <w:t xml:space="preserve">Ozalj, </w:t>
      </w:r>
      <w:r w:rsidR="00F25B7D">
        <w:rPr>
          <w:rFonts w:ascii="Bookman Old Style" w:hAnsi="Bookman Old Style" w:cs="Arial"/>
        </w:rPr>
        <w:t>(datum)</w:t>
      </w:r>
    </w:p>
    <w:p w14:paraId="3482F36B" w14:textId="1EC1109D" w:rsidR="00823D99" w:rsidRDefault="00823D99" w:rsidP="00823D99">
      <w:pPr>
        <w:jc w:val="both"/>
        <w:rPr>
          <w:rFonts w:ascii="Bookman Old Style" w:hAnsi="Bookman Old Style" w:cs="Arial"/>
        </w:rPr>
      </w:pPr>
    </w:p>
    <w:p w14:paraId="6FA7081C" w14:textId="75EF1966" w:rsidR="00823D99" w:rsidRDefault="00823D99" w:rsidP="00823D99">
      <w:pPr>
        <w:jc w:val="both"/>
        <w:rPr>
          <w:rFonts w:ascii="Bookman Old Style" w:hAnsi="Bookman Old Style" w:cs="Arial"/>
        </w:rPr>
      </w:pPr>
    </w:p>
    <w:p w14:paraId="5D883AD3" w14:textId="77777777" w:rsidR="00823D99" w:rsidRDefault="00823D99" w:rsidP="00823D99">
      <w:pPr>
        <w:ind w:left="4956" w:firstLine="708"/>
        <w:rPr>
          <w:rFonts w:ascii="Bookman Old Style" w:hAnsi="Bookman Old Style"/>
        </w:rPr>
      </w:pPr>
      <w:r>
        <w:rPr>
          <w:rFonts w:ascii="Bookman Old Style" w:hAnsi="Bookman Old Style"/>
        </w:rPr>
        <w:t>GRAD OZALJ</w:t>
      </w:r>
    </w:p>
    <w:p w14:paraId="55E9B75A" w14:textId="2A1E4F39" w:rsidR="00823D99" w:rsidRDefault="00823D99" w:rsidP="00823D99">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JEDINSTVENI UPRAVNI ODJEL</w:t>
      </w:r>
      <w:r w:rsidR="00F25B7D">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70AE4860" w14:textId="691B817C" w:rsidR="00823D99" w:rsidRDefault="00823D99" w:rsidP="00823D99">
      <w:pPr>
        <w:jc w:val="both"/>
        <w:rPr>
          <w:rFonts w:ascii="Bookman Old Style" w:hAnsi="Bookman Old Style" w:cs="Arial"/>
        </w:rPr>
      </w:pPr>
    </w:p>
    <w:p w14:paraId="1236D773" w14:textId="77777777" w:rsidR="00823D99" w:rsidRDefault="00823D99" w:rsidP="00823D99">
      <w:pPr>
        <w:jc w:val="both"/>
        <w:rPr>
          <w:rFonts w:ascii="Bookman Old Style" w:hAnsi="Bookman Old Style" w:cs="Arial"/>
        </w:rPr>
      </w:pPr>
      <w:r w:rsidRPr="00823D99">
        <w:rPr>
          <w:rFonts w:ascii="Bookman Old Style" w:hAnsi="Bookman Old Style" w:cs="Arial"/>
        </w:rPr>
        <w:t>PREDMET:</w:t>
      </w:r>
      <w:r>
        <w:rPr>
          <w:rFonts w:ascii="Bookman Old Style" w:hAnsi="Bookman Old Style" w:cs="Arial"/>
        </w:rPr>
        <w:t xml:space="preserve"> Konstituirajuća sjednica Gradskog vijeća Grada Ozlja</w:t>
      </w:r>
      <w:r>
        <w:rPr>
          <w:rFonts w:ascii="Bookman Old Style" w:hAnsi="Bookman Old Style" w:cs="Arial"/>
        </w:rPr>
        <w:tab/>
      </w:r>
    </w:p>
    <w:p w14:paraId="69D7315C" w14:textId="77777777" w:rsidR="00823D99" w:rsidRDefault="00823D99" w:rsidP="00823D99">
      <w:pPr>
        <w:jc w:val="both"/>
        <w:rPr>
          <w:rFonts w:ascii="Bookman Old Style" w:hAnsi="Bookman Old Style" w:cs="Arial"/>
        </w:rPr>
      </w:pPr>
      <w:r>
        <w:rPr>
          <w:rFonts w:ascii="Bookman Old Style" w:hAnsi="Bookman Old Style" w:cs="Arial"/>
        </w:rPr>
        <w:tab/>
      </w:r>
      <w:r>
        <w:rPr>
          <w:rFonts w:ascii="Bookman Old Style" w:hAnsi="Bookman Old Style" w:cs="Arial"/>
        </w:rPr>
        <w:tab/>
        <w:t>- očitovanje, dostavlja se</w:t>
      </w:r>
    </w:p>
    <w:p w14:paraId="45C9B4A6" w14:textId="77777777" w:rsidR="00823D99" w:rsidRDefault="00823D99" w:rsidP="00823D99">
      <w:pPr>
        <w:jc w:val="both"/>
        <w:rPr>
          <w:rFonts w:ascii="Bookman Old Style" w:hAnsi="Bookman Old Style" w:cs="Arial"/>
        </w:rPr>
      </w:pPr>
      <w:r>
        <w:rPr>
          <w:rFonts w:ascii="Bookman Old Style" w:hAnsi="Bookman Old Style" w:cs="Arial"/>
        </w:rPr>
        <w:t>Poštovani,</w:t>
      </w:r>
    </w:p>
    <w:p w14:paraId="166801CA" w14:textId="77777777" w:rsidR="0082299D" w:rsidRDefault="00823D99" w:rsidP="00823D99">
      <w:pPr>
        <w:jc w:val="both"/>
        <w:rPr>
          <w:rFonts w:ascii="Bookman Old Style" w:hAnsi="Bookman Old Style" w:cs="Arial"/>
        </w:rPr>
      </w:pPr>
      <w:r w:rsidRPr="002244CF">
        <w:rPr>
          <w:rFonts w:ascii="Bookman Old Style" w:hAnsi="Bookman Old Style" w:cs="Arial"/>
        </w:rPr>
        <w:t xml:space="preserve">Budući da je </w:t>
      </w:r>
      <w:r w:rsidR="0082299D" w:rsidRPr="002244CF">
        <w:rPr>
          <w:rFonts w:ascii="Bookman Old Style" w:hAnsi="Bookman Old Style" w:cs="Arial"/>
        </w:rPr>
        <w:t>(</w:t>
      </w:r>
      <w:r w:rsidR="0082299D" w:rsidRPr="00F0187D">
        <w:rPr>
          <w:rFonts w:ascii="Bookman Old Style" w:hAnsi="Bookman Old Style" w:cs="Arial"/>
          <w:u w:val="single"/>
        </w:rPr>
        <w:t>ime i prezime</w:t>
      </w:r>
      <w:r w:rsidR="0082299D" w:rsidRPr="002244CF">
        <w:rPr>
          <w:rFonts w:ascii="Bookman Old Style" w:hAnsi="Bookman Old Style" w:cs="Arial"/>
        </w:rPr>
        <w:t xml:space="preserve">) </w:t>
      </w:r>
      <w:r>
        <w:rPr>
          <w:rFonts w:ascii="Bookman Old Style" w:hAnsi="Bookman Old Style" w:cs="Arial"/>
        </w:rPr>
        <w:t>kao izabrani član/članica Gradskog vijeća Grada Ozlja</w:t>
      </w:r>
      <w:r w:rsidR="0082299D">
        <w:rPr>
          <w:rFonts w:ascii="Bookman Old Style" w:hAnsi="Bookman Old Style" w:cs="Arial"/>
        </w:rPr>
        <w:t xml:space="preserve"> stavio/stavila mandat u mirovanje sukladno članku 81. Zakona o lokalnim izborima </w:t>
      </w:r>
      <w:r w:rsidR="0082299D">
        <w:rPr>
          <w:rFonts w:ascii="Bookman Old Style" w:hAnsi="Bookman Old Style"/>
        </w:rPr>
        <w:t xml:space="preserve">(„Narodne novine“ </w:t>
      </w:r>
      <w:r w:rsidR="0082299D" w:rsidRPr="00D3240D">
        <w:rPr>
          <w:rFonts w:ascii="Bookman Old Style" w:hAnsi="Bookman Old Style" w:cs="Arial"/>
        </w:rPr>
        <w:t>br</w:t>
      </w:r>
      <w:r w:rsidR="0082299D">
        <w:rPr>
          <w:rFonts w:ascii="Bookman Old Style" w:hAnsi="Bookman Old Style" w:cs="Arial"/>
        </w:rPr>
        <w:t xml:space="preserve">oj 144/12, 121/16, 98/19, 42/20, 144/20 i 37/21) određujemo zamjenika člana </w:t>
      </w:r>
      <w:r w:rsidR="0082299D" w:rsidRPr="00F0187D">
        <w:rPr>
          <w:rFonts w:ascii="Bookman Old Style" w:hAnsi="Bookman Old Style" w:cs="Arial"/>
          <w:u w:val="single"/>
        </w:rPr>
        <w:t>(ime, prezime, adresa i OIB</w:t>
      </w:r>
      <w:r w:rsidR="0082299D">
        <w:rPr>
          <w:rFonts w:ascii="Bookman Old Style" w:hAnsi="Bookman Old Style" w:cs="Arial"/>
        </w:rPr>
        <w:t>).</w:t>
      </w:r>
      <w:r>
        <w:rPr>
          <w:rFonts w:ascii="Bookman Old Style" w:hAnsi="Bookman Old Style" w:cs="Arial"/>
        </w:rPr>
        <w:tab/>
      </w:r>
    </w:p>
    <w:p w14:paraId="7B10BE4E" w14:textId="77777777" w:rsidR="0082299D" w:rsidRDefault="0082299D" w:rsidP="00823D99">
      <w:pPr>
        <w:jc w:val="both"/>
        <w:rPr>
          <w:rFonts w:ascii="Bookman Old Style" w:hAnsi="Bookman Old Style" w:cs="Arial"/>
        </w:rPr>
      </w:pPr>
    </w:p>
    <w:p w14:paraId="5A658C29" w14:textId="77777777" w:rsidR="0082299D" w:rsidRDefault="0082299D" w:rsidP="00823D99">
      <w:pPr>
        <w:jc w:val="both"/>
        <w:rPr>
          <w:rFonts w:ascii="Bookman Old Style" w:hAnsi="Bookman Old Style" w:cs="Arial"/>
        </w:rPr>
      </w:pPr>
    </w:p>
    <w:p w14:paraId="2858D5CA" w14:textId="0960C6DD" w:rsidR="0082299D" w:rsidRDefault="002244CF" w:rsidP="00823D99">
      <w:pPr>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__________________________</w:t>
      </w:r>
    </w:p>
    <w:p w14:paraId="0D544827" w14:textId="77777777" w:rsidR="0082299D" w:rsidRDefault="0082299D" w:rsidP="00823D99">
      <w:pPr>
        <w:jc w:val="both"/>
        <w:rPr>
          <w:rFonts w:ascii="Bookman Old Style" w:hAnsi="Bookman Old Style" w:cs="Arial"/>
        </w:rPr>
      </w:pPr>
    </w:p>
    <w:p w14:paraId="57D9FE1B" w14:textId="77777777" w:rsidR="007E64CA" w:rsidRDefault="007E64CA" w:rsidP="00823D99">
      <w:pPr>
        <w:jc w:val="both"/>
        <w:rPr>
          <w:rFonts w:ascii="Bookman Old Style" w:hAnsi="Bookman Old Style" w:cs="Arial"/>
          <w:i/>
          <w:iCs/>
          <w:sz w:val="20"/>
          <w:szCs w:val="20"/>
        </w:rPr>
      </w:pPr>
    </w:p>
    <w:p w14:paraId="3A7F709D" w14:textId="77777777" w:rsidR="007E64CA" w:rsidRDefault="007E64CA" w:rsidP="00823D99">
      <w:pPr>
        <w:jc w:val="both"/>
        <w:rPr>
          <w:rFonts w:ascii="Bookman Old Style" w:hAnsi="Bookman Old Style" w:cs="Arial"/>
          <w:i/>
          <w:iCs/>
          <w:sz w:val="20"/>
          <w:szCs w:val="20"/>
        </w:rPr>
      </w:pPr>
    </w:p>
    <w:p w14:paraId="093FB31E" w14:textId="77777777" w:rsidR="009147BA" w:rsidRDefault="009147BA" w:rsidP="00823D99">
      <w:pPr>
        <w:jc w:val="both"/>
        <w:rPr>
          <w:rFonts w:ascii="Bookman Old Style" w:hAnsi="Bookman Old Style" w:cs="Arial"/>
          <w:i/>
          <w:iCs/>
          <w:sz w:val="20"/>
          <w:szCs w:val="20"/>
        </w:rPr>
      </w:pPr>
    </w:p>
    <w:p w14:paraId="55AEA103" w14:textId="77777777" w:rsidR="009147BA" w:rsidRDefault="009147BA" w:rsidP="00823D99">
      <w:pPr>
        <w:jc w:val="both"/>
        <w:rPr>
          <w:rFonts w:ascii="Bookman Old Style" w:hAnsi="Bookman Old Style" w:cs="Arial"/>
          <w:i/>
          <w:iCs/>
          <w:sz w:val="20"/>
          <w:szCs w:val="20"/>
        </w:rPr>
      </w:pPr>
    </w:p>
    <w:p w14:paraId="39B107DC" w14:textId="77777777" w:rsidR="009147BA" w:rsidRDefault="009147BA" w:rsidP="00823D99">
      <w:pPr>
        <w:jc w:val="both"/>
        <w:rPr>
          <w:rFonts w:ascii="Bookman Old Style" w:hAnsi="Bookman Old Style" w:cs="Arial"/>
          <w:i/>
          <w:iCs/>
          <w:sz w:val="20"/>
          <w:szCs w:val="20"/>
        </w:rPr>
      </w:pPr>
    </w:p>
    <w:p w14:paraId="7C8BD2B4" w14:textId="77777777" w:rsidR="009147BA" w:rsidRDefault="009147BA" w:rsidP="00823D99">
      <w:pPr>
        <w:jc w:val="both"/>
        <w:rPr>
          <w:rFonts w:ascii="Bookman Old Style" w:hAnsi="Bookman Old Style" w:cs="Arial"/>
          <w:i/>
          <w:iCs/>
          <w:sz w:val="20"/>
          <w:szCs w:val="20"/>
        </w:rPr>
      </w:pPr>
    </w:p>
    <w:p w14:paraId="35D6E847" w14:textId="77777777" w:rsidR="009147BA" w:rsidRDefault="009147BA" w:rsidP="00823D99">
      <w:pPr>
        <w:jc w:val="both"/>
        <w:rPr>
          <w:rFonts w:ascii="Bookman Old Style" w:hAnsi="Bookman Old Style" w:cs="Arial"/>
          <w:i/>
          <w:iCs/>
          <w:sz w:val="20"/>
          <w:szCs w:val="20"/>
        </w:rPr>
      </w:pPr>
    </w:p>
    <w:p w14:paraId="16071749" w14:textId="77777777" w:rsidR="009147BA" w:rsidRDefault="009147BA" w:rsidP="00823D99">
      <w:pPr>
        <w:jc w:val="both"/>
        <w:rPr>
          <w:rFonts w:ascii="Bookman Old Style" w:hAnsi="Bookman Old Style" w:cs="Arial"/>
          <w:i/>
          <w:iCs/>
          <w:sz w:val="20"/>
          <w:szCs w:val="20"/>
        </w:rPr>
      </w:pPr>
    </w:p>
    <w:p w14:paraId="70BA9AAD" w14:textId="77777777" w:rsidR="007E64CA" w:rsidRDefault="007E64CA" w:rsidP="00823D99">
      <w:pPr>
        <w:jc w:val="both"/>
        <w:rPr>
          <w:rFonts w:ascii="Bookman Old Style" w:hAnsi="Bookman Old Style" w:cs="Arial"/>
          <w:i/>
          <w:iCs/>
          <w:sz w:val="20"/>
          <w:szCs w:val="20"/>
        </w:rPr>
      </w:pPr>
    </w:p>
    <w:p w14:paraId="07859927" w14:textId="53C1DB39" w:rsidR="0082299D" w:rsidRDefault="0082299D" w:rsidP="00823D99">
      <w:pPr>
        <w:jc w:val="both"/>
        <w:rPr>
          <w:rFonts w:ascii="Bookman Old Style" w:hAnsi="Bookman Old Style" w:cs="Arial"/>
          <w:i/>
          <w:iCs/>
          <w:sz w:val="20"/>
          <w:szCs w:val="20"/>
        </w:rPr>
      </w:pPr>
      <w:r w:rsidRPr="007E64CA">
        <w:rPr>
          <w:rFonts w:ascii="Bookman Old Style" w:hAnsi="Bookman Old Style" w:cs="Arial"/>
          <w:i/>
          <w:iCs/>
          <w:sz w:val="20"/>
          <w:szCs w:val="20"/>
        </w:rPr>
        <w:t>* izvadak iz Zakona o lokalnim izborima</w:t>
      </w:r>
    </w:p>
    <w:p w14:paraId="67E55A0A" w14:textId="77777777" w:rsidR="00F0187D" w:rsidRDefault="00F0187D" w:rsidP="00823D99">
      <w:pPr>
        <w:jc w:val="both"/>
        <w:rPr>
          <w:rFonts w:ascii="Bookman Old Style" w:hAnsi="Bookman Old Style" w:cs="Arial"/>
          <w:i/>
          <w:iCs/>
          <w:sz w:val="20"/>
          <w:szCs w:val="20"/>
        </w:rPr>
      </w:pPr>
    </w:p>
    <w:p w14:paraId="1F1C1B18" w14:textId="77777777" w:rsidR="00F0187D" w:rsidRDefault="00F0187D" w:rsidP="00823D99">
      <w:pPr>
        <w:jc w:val="both"/>
        <w:rPr>
          <w:rFonts w:ascii="Bookman Old Style" w:hAnsi="Bookman Old Style" w:cs="Arial"/>
          <w:i/>
          <w:iCs/>
          <w:sz w:val="20"/>
          <w:szCs w:val="20"/>
        </w:rPr>
      </w:pPr>
    </w:p>
    <w:p w14:paraId="2FCC01DE" w14:textId="77777777" w:rsidR="00F0187D" w:rsidRDefault="00F0187D" w:rsidP="00823D99">
      <w:pPr>
        <w:jc w:val="both"/>
        <w:rPr>
          <w:rFonts w:ascii="Bookman Old Style" w:hAnsi="Bookman Old Style" w:cs="Arial"/>
          <w:i/>
          <w:iCs/>
          <w:sz w:val="20"/>
          <w:szCs w:val="20"/>
        </w:rPr>
      </w:pPr>
    </w:p>
    <w:p w14:paraId="35D100FF" w14:textId="77777777" w:rsidR="00F0187D" w:rsidRPr="007E64CA" w:rsidRDefault="00F0187D" w:rsidP="00823D99">
      <w:pPr>
        <w:jc w:val="both"/>
        <w:rPr>
          <w:rFonts w:ascii="Bookman Old Style" w:hAnsi="Bookman Old Style" w:cs="Arial"/>
          <w:i/>
          <w:iCs/>
          <w:sz w:val="20"/>
          <w:szCs w:val="20"/>
        </w:rPr>
      </w:pPr>
    </w:p>
    <w:p w14:paraId="1A2525C3" w14:textId="7E4B0569" w:rsidR="0082299D" w:rsidRPr="007E64CA" w:rsidRDefault="0082299D" w:rsidP="0082299D">
      <w:pPr>
        <w:pStyle w:val="StandardWeb"/>
        <w:spacing w:before="0" w:beforeAutospacing="0" w:after="135" w:afterAutospacing="0"/>
        <w:jc w:val="center"/>
        <w:rPr>
          <w:rFonts w:ascii="Open Sans" w:hAnsi="Open Sans" w:cs="Open Sans"/>
          <w:i/>
          <w:iCs/>
          <w:sz w:val="20"/>
          <w:szCs w:val="20"/>
        </w:rPr>
      </w:pPr>
      <w:r w:rsidRPr="007E64CA">
        <w:rPr>
          <w:rFonts w:ascii="Open Sans" w:hAnsi="Open Sans" w:cs="Open Sans"/>
          <w:i/>
          <w:iCs/>
          <w:sz w:val="20"/>
          <w:szCs w:val="20"/>
        </w:rPr>
        <w:t>Mirovanje mandata</w:t>
      </w:r>
      <w:r w:rsidR="007E64CA">
        <w:rPr>
          <w:rFonts w:ascii="Open Sans" w:hAnsi="Open Sans" w:cs="Open Sans"/>
          <w:i/>
          <w:iCs/>
          <w:sz w:val="20"/>
          <w:szCs w:val="20"/>
        </w:rPr>
        <w:t xml:space="preserve">, </w:t>
      </w:r>
      <w:r w:rsidRPr="007E64CA">
        <w:rPr>
          <w:rFonts w:ascii="Open Sans" w:hAnsi="Open Sans" w:cs="Open Sans"/>
          <w:i/>
          <w:iCs/>
          <w:sz w:val="20"/>
          <w:szCs w:val="20"/>
        </w:rPr>
        <w:t>Članak 79. (NN </w:t>
      </w:r>
      <w:hyperlink r:id="rId4" w:history="1">
        <w:r w:rsidRPr="007E64CA">
          <w:rPr>
            <w:rStyle w:val="Hiperveza"/>
            <w:rFonts w:ascii="Open Sans" w:hAnsi="Open Sans" w:cs="Open Sans"/>
            <w:i/>
            <w:iCs/>
            <w:color w:val="auto"/>
            <w:sz w:val="20"/>
            <w:szCs w:val="20"/>
          </w:rPr>
          <w:t>144/20</w:t>
        </w:r>
      </w:hyperlink>
      <w:r w:rsidRPr="007E64CA">
        <w:rPr>
          <w:rFonts w:ascii="Open Sans" w:hAnsi="Open Sans" w:cs="Open Sans"/>
          <w:i/>
          <w:iCs/>
          <w:sz w:val="20"/>
          <w:szCs w:val="20"/>
        </w:rPr>
        <w:t>)</w:t>
      </w:r>
    </w:p>
    <w:p w14:paraId="1E266363"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(1) Osoba koja obnaša neku od nespojivih dužnosti, osim osoba kojima je ovim Zakonom zabranjeno kandidiranje, može se kandidirati za člana predstavničkog tijela jedinice, a ukoliko bude izabrana za člana predstavničkog tijela, do dana konstituiranja dužna je o obnašanju nespojive dužnosti, odnosno prihvaćanju dužnosti člana predstavničkog tijela obavijestiti upravno tijelo jedinice nadležno za poslove predstavničkog tijela.</w:t>
      </w:r>
    </w:p>
    <w:p w14:paraId="41BF939F"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(2) Član predstavničkog tijela koji za vrijeme trajanja mandata prihvati obnašanje nespojive dužnosti dužan je o tome obavijestiti predsjednika predstavničkog tijela u roku od 8 dana od prihvaćanja dužnosti, a mandat mu počinje mirovati protekom toga roka.</w:t>
      </w:r>
    </w:p>
    <w:p w14:paraId="6D8F1F9D"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(3) Članu predstavničkog tijela koji ne dostavi obavijest iz stavaka 1. i 2. ovoga članka mandat miruje po sili zakona.</w:t>
      </w:r>
    </w:p>
    <w:p w14:paraId="26BCB69C"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(4) Članu predstavničkog tijela jedinice lokalne samouprave kojeg je općinski načelnik, odnosno gradonačelnik imenovao za privremenog zamjenika općinskog načelnika, odnosno gradonačelnika, mandat miruje po sili zakona od dana kada je općinski načelnik, odnosno gradonačelnik onemogućen obavljati svoju dužnost zbog odsutnosti ili drugih razloga spriječenosti.</w:t>
      </w:r>
    </w:p>
    <w:p w14:paraId="30B639CB"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(5) Po prestanku obnašanja nespojive dužnosti član predstavničkog tijela nastavlja s obnašanjem dužnosti na temelju prestanka mirovanja mandata, ako podnese pisani zahtjev predsjedniku predstavničkog tijela. Pisani zahtjev dužan je podnijeti u roku od 8 dana od prestanka obnašanja nespojive dužnosti, a mirovanje mandata prestat će osmog dana od dana podnošenja pisanog zahtjeva.</w:t>
      </w:r>
    </w:p>
    <w:p w14:paraId="59D3E049"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(6) Ako član predstavničkog tijela po prestanku obnašanja nespojive dužnosti ne podnese pisani zahtjev iz stavka 5. ovoga članka, smatrat će se da mu mandat miruje iz osobnih razloga.</w:t>
      </w:r>
    </w:p>
    <w:p w14:paraId="30502B8F"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(7) Član predstavničkog tijela ima pravo tijekom trajanja mandata staviti svoj mandat u mirovanje iz osobnih razloga, podnošenjem pisanog zahtjeva predsjedniku predstavničkog tijela.</w:t>
      </w:r>
    </w:p>
    <w:p w14:paraId="0EA3DB07"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(8) Mirovanje mandata na temelju pisanog zahtjeva iz stavka 7. ovoga članka počinje teći od dana dostave pisanog zahtjeva sukladno pravilima o dostavi propisanim Zakonom o općem upravnom postupku, a ne može trajati kraće od šest mjeseci. Član predstavničkog tijela nastavlja s obnašanjem dužnosti na temelju prestanka mirovanja mandata, osmog dana od dostave obavijesti predsjedniku predstavničkog tijela.</w:t>
      </w:r>
    </w:p>
    <w:p w14:paraId="3F16595C"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(9) Člana predstavničkog tijela kojem mandat miruje za vrijeme mirovanja mandata zamjenjuje zamjenik, u skladu s odredbama ovoga Zakona.</w:t>
      </w:r>
    </w:p>
    <w:p w14:paraId="576EF2A4"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(10) Na sjednici predstavničkog tijela umjesto člana predstavničkog tijela koji je stavio mandat u mirovanje ili mu je mandat prestao po sili zakona, pravo sudjelovanja i odlučivanja ima zamjenik tog člana određen sukladno odredbama ovog Zakona.</w:t>
      </w:r>
    </w:p>
    <w:p w14:paraId="565F5DB6"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(11) Nastavljanje s obnašanjem dužnosti člana predstavničkog tijela na temelju prestanka mirovanja mandata može se tražiti samo jedanput u tijeku trajanja mandata.</w:t>
      </w:r>
    </w:p>
    <w:p w14:paraId="239AEAAE" w14:textId="77777777" w:rsidR="0082299D" w:rsidRPr="007E64CA" w:rsidRDefault="0082299D" w:rsidP="0082299D">
      <w:pPr>
        <w:pStyle w:val="StandardWeb"/>
        <w:spacing w:before="0" w:beforeAutospacing="0" w:after="135" w:afterAutospacing="0"/>
        <w:jc w:val="both"/>
        <w:rPr>
          <w:rFonts w:ascii="Open Sans" w:hAnsi="Open Sans" w:cs="Open Sans"/>
          <w:i/>
          <w:iCs/>
          <w:sz w:val="20"/>
          <w:szCs w:val="20"/>
        </w:rPr>
      </w:pPr>
      <w:r w:rsidRPr="007E64CA">
        <w:rPr>
          <w:rFonts w:ascii="Open Sans" w:hAnsi="Open Sans" w:cs="Open Sans"/>
          <w:i/>
          <w:iCs/>
          <w:sz w:val="20"/>
          <w:szCs w:val="20"/>
        </w:rPr>
        <w:t>(12) Iznimno, ograničenje iz stavka 11. ovoga članka ne primjenjuje se u slučaju nastavljanja obnašanja dužnosti člana predstavničkog tijela kojemu je mandat mirovao zbog razloga utvrđenog stavkom 4. ovoga članka.</w:t>
      </w:r>
    </w:p>
    <w:p w14:paraId="0929EDB4" w14:textId="7DA5F11D" w:rsidR="0082299D" w:rsidRPr="007E64CA" w:rsidRDefault="0082299D" w:rsidP="0082299D">
      <w:pPr>
        <w:spacing w:after="135" w:line="240" w:lineRule="auto"/>
        <w:jc w:val="center"/>
        <w:rPr>
          <w:rFonts w:ascii="Open Sans" w:eastAsia="Times New Roman" w:hAnsi="Open Sans" w:cs="Open Sans"/>
          <w:i/>
          <w:iCs/>
          <w:sz w:val="20"/>
          <w:szCs w:val="20"/>
          <w:lang w:eastAsia="hr-HR"/>
        </w:rPr>
      </w:pPr>
      <w:r w:rsidRPr="007E64CA">
        <w:rPr>
          <w:rFonts w:ascii="Open Sans" w:eastAsia="Times New Roman" w:hAnsi="Open Sans" w:cs="Open Sans"/>
          <w:i/>
          <w:iCs/>
          <w:sz w:val="20"/>
          <w:szCs w:val="20"/>
          <w:lang w:eastAsia="hr-HR"/>
        </w:rPr>
        <w:t>Zamjenjivanje člana predstavničkog tijela</w:t>
      </w:r>
      <w:r w:rsidR="007E64CA">
        <w:rPr>
          <w:rFonts w:ascii="Open Sans" w:eastAsia="Times New Roman" w:hAnsi="Open Sans" w:cs="Open Sans"/>
          <w:i/>
          <w:iCs/>
          <w:sz w:val="20"/>
          <w:szCs w:val="20"/>
          <w:lang w:eastAsia="hr-HR"/>
        </w:rPr>
        <w:t xml:space="preserve">, </w:t>
      </w:r>
    </w:p>
    <w:p w14:paraId="2890D9B9" w14:textId="77777777" w:rsidR="0082299D" w:rsidRPr="007E64CA" w:rsidRDefault="0082299D" w:rsidP="0082299D">
      <w:pPr>
        <w:spacing w:after="135" w:line="240" w:lineRule="auto"/>
        <w:jc w:val="center"/>
        <w:rPr>
          <w:rFonts w:ascii="Open Sans" w:eastAsia="Times New Roman" w:hAnsi="Open Sans" w:cs="Open Sans"/>
          <w:i/>
          <w:iCs/>
          <w:sz w:val="20"/>
          <w:szCs w:val="20"/>
          <w:lang w:eastAsia="hr-HR"/>
        </w:rPr>
      </w:pPr>
      <w:r w:rsidRPr="007E64CA">
        <w:rPr>
          <w:rFonts w:ascii="Open Sans" w:eastAsia="Times New Roman" w:hAnsi="Open Sans" w:cs="Open Sans"/>
          <w:i/>
          <w:iCs/>
          <w:sz w:val="20"/>
          <w:szCs w:val="20"/>
          <w:lang w:eastAsia="hr-HR"/>
        </w:rPr>
        <w:t>Članak 81.</w:t>
      </w:r>
    </w:p>
    <w:p w14:paraId="57FD650C" w14:textId="77777777" w:rsidR="0082299D" w:rsidRPr="007E64CA" w:rsidRDefault="0082299D" w:rsidP="0082299D">
      <w:pPr>
        <w:spacing w:after="135" w:line="240" w:lineRule="auto"/>
        <w:jc w:val="both"/>
        <w:rPr>
          <w:rFonts w:ascii="Open Sans" w:eastAsia="Times New Roman" w:hAnsi="Open Sans" w:cs="Open Sans"/>
          <w:i/>
          <w:iCs/>
          <w:sz w:val="20"/>
          <w:szCs w:val="20"/>
          <w:lang w:eastAsia="hr-HR"/>
        </w:rPr>
      </w:pPr>
      <w:r w:rsidRPr="007E64CA">
        <w:rPr>
          <w:rFonts w:ascii="Open Sans" w:eastAsia="Times New Roman" w:hAnsi="Open Sans" w:cs="Open Sans"/>
          <w:i/>
          <w:iCs/>
          <w:sz w:val="20"/>
          <w:szCs w:val="20"/>
          <w:lang w:eastAsia="hr-HR"/>
        </w:rPr>
        <w:t>(1) Članovi predstavničkih tijela imaju zamjenike koji obnašaju tu dužnost ukoliko članu predstavničkog tijela mandat miruje ili prestane prije isteka vremena na koje je izabran.</w:t>
      </w:r>
    </w:p>
    <w:p w14:paraId="2F1A6B35" w14:textId="77777777" w:rsidR="0082299D" w:rsidRPr="007E64CA" w:rsidRDefault="0082299D" w:rsidP="0082299D">
      <w:pPr>
        <w:spacing w:after="135" w:line="240" w:lineRule="auto"/>
        <w:jc w:val="both"/>
        <w:rPr>
          <w:rFonts w:ascii="Open Sans" w:eastAsia="Times New Roman" w:hAnsi="Open Sans" w:cs="Open Sans"/>
          <w:b/>
          <w:bCs/>
          <w:i/>
          <w:iCs/>
          <w:sz w:val="20"/>
          <w:szCs w:val="20"/>
          <w:lang w:eastAsia="hr-HR"/>
        </w:rPr>
      </w:pPr>
      <w:r w:rsidRPr="007E64CA">
        <w:rPr>
          <w:rFonts w:ascii="Open Sans" w:eastAsia="Times New Roman" w:hAnsi="Open Sans" w:cs="Open Sans"/>
          <w:b/>
          <w:bCs/>
          <w:i/>
          <w:iCs/>
          <w:sz w:val="20"/>
          <w:szCs w:val="20"/>
          <w:lang w:eastAsia="hr-HR"/>
        </w:rPr>
        <w:lastRenderedPageBreak/>
        <w:t>(2) Člana predstavničkog tijela izabranog na kandidacijskoj listi političke stranke zamjenjuje neizabrani kandidat s iste liste s koje je izabran i član kojem je mandat prestao ili mu miruje, a određuje ga politička stranka koja je bila predlagatelj kandidacijske liste.</w:t>
      </w:r>
    </w:p>
    <w:p w14:paraId="238F8EAC" w14:textId="77777777" w:rsidR="0082299D" w:rsidRPr="007E64CA" w:rsidRDefault="0082299D" w:rsidP="0082299D">
      <w:pPr>
        <w:spacing w:after="135" w:line="240" w:lineRule="auto"/>
        <w:jc w:val="both"/>
        <w:rPr>
          <w:rFonts w:ascii="Open Sans" w:eastAsia="Times New Roman" w:hAnsi="Open Sans" w:cs="Open Sans"/>
          <w:i/>
          <w:iCs/>
          <w:sz w:val="20"/>
          <w:szCs w:val="20"/>
          <w:lang w:eastAsia="hr-HR"/>
        </w:rPr>
      </w:pPr>
      <w:r w:rsidRPr="007E64CA">
        <w:rPr>
          <w:rFonts w:ascii="Open Sans" w:eastAsia="Times New Roman" w:hAnsi="Open Sans" w:cs="Open Sans"/>
          <w:i/>
          <w:iCs/>
          <w:sz w:val="20"/>
          <w:szCs w:val="20"/>
          <w:lang w:eastAsia="hr-HR"/>
        </w:rPr>
        <w:t>(3) Člana predstavničkog tijela izabranog na kandidacijskoj listi dviju ili više političkih stranaka zamjenjuje neizabrani kandidat s iste liste s koje je izabran i član kojem je mandat prestao ili mu miruje, a određuju ga političke stranke sukladno sporazumu, odnosno ako sporazum nije zaključen, određuju ga dogovorno, a ako ne postignu dogovor, zamjenjuje ga prvi sljedeći neizabrani kandidat s liste. O sklopljenom sporazumu kao i postignutom dogovoru političke stranke dužne su obavijestiti nadležno upravno tijelo jedinice.</w:t>
      </w:r>
    </w:p>
    <w:p w14:paraId="55611BB9" w14:textId="77777777" w:rsidR="0082299D" w:rsidRPr="007E64CA" w:rsidRDefault="0082299D" w:rsidP="0082299D">
      <w:pPr>
        <w:spacing w:after="135" w:line="240" w:lineRule="auto"/>
        <w:jc w:val="both"/>
        <w:rPr>
          <w:rFonts w:ascii="Open Sans" w:eastAsia="Times New Roman" w:hAnsi="Open Sans" w:cs="Open Sans"/>
          <w:b/>
          <w:bCs/>
          <w:i/>
          <w:iCs/>
          <w:sz w:val="20"/>
          <w:szCs w:val="20"/>
          <w:lang w:eastAsia="hr-HR"/>
        </w:rPr>
      </w:pPr>
      <w:r w:rsidRPr="007E64CA">
        <w:rPr>
          <w:rFonts w:ascii="Open Sans" w:eastAsia="Times New Roman" w:hAnsi="Open Sans" w:cs="Open Sans"/>
          <w:b/>
          <w:bCs/>
          <w:i/>
          <w:iCs/>
          <w:sz w:val="20"/>
          <w:szCs w:val="20"/>
          <w:lang w:eastAsia="hr-HR"/>
        </w:rPr>
        <w:t>(4) Člana predstavničkog tijela izabranog na kandidacijskoj listi grupe birača zamjenjuje prvi sljedeći neizabrani kandidat s liste.</w:t>
      </w:r>
    </w:p>
    <w:p w14:paraId="09716DBD" w14:textId="77777777" w:rsidR="0082299D" w:rsidRPr="007E64CA" w:rsidRDefault="0082299D" w:rsidP="0082299D">
      <w:pPr>
        <w:spacing w:after="135" w:line="240" w:lineRule="auto"/>
        <w:jc w:val="both"/>
        <w:rPr>
          <w:rFonts w:ascii="Open Sans" w:eastAsia="Times New Roman" w:hAnsi="Open Sans" w:cs="Open Sans"/>
          <w:i/>
          <w:iCs/>
          <w:sz w:val="20"/>
          <w:szCs w:val="20"/>
          <w:lang w:eastAsia="hr-HR"/>
        </w:rPr>
      </w:pPr>
      <w:r w:rsidRPr="007E64CA">
        <w:rPr>
          <w:rFonts w:ascii="Open Sans" w:eastAsia="Times New Roman" w:hAnsi="Open Sans" w:cs="Open Sans"/>
          <w:i/>
          <w:iCs/>
          <w:sz w:val="20"/>
          <w:szCs w:val="20"/>
          <w:lang w:eastAsia="hr-HR"/>
        </w:rPr>
        <w:t>(5) Člana predstavničkog tijela izabranog na kandidacijskoj listi političke stranke koja je nakon provedenih izbora brisana iz registra političkih stranaka zamjenjuje prvi sljedeći neizabrani kandidat s liste.</w:t>
      </w:r>
    </w:p>
    <w:p w14:paraId="5F8BA3DB" w14:textId="77777777" w:rsidR="0082299D" w:rsidRPr="007E64CA" w:rsidRDefault="0082299D" w:rsidP="0082299D">
      <w:pPr>
        <w:spacing w:before="100" w:beforeAutospacing="1" w:after="100" w:afterAutospacing="1" w:line="240" w:lineRule="auto"/>
        <w:jc w:val="both"/>
        <w:rPr>
          <w:rFonts w:ascii="Bookman Old Style" w:eastAsia="Times New Roman" w:hAnsi="Bookman Old Style" w:cs="Arial"/>
          <w:i/>
          <w:iCs/>
          <w:color w:val="444444"/>
          <w:sz w:val="20"/>
          <w:szCs w:val="20"/>
          <w:lang w:eastAsia="hr-HR"/>
        </w:rPr>
      </w:pPr>
    </w:p>
    <w:p w14:paraId="0B19EB3E" w14:textId="77777777" w:rsidR="0082299D" w:rsidRPr="007E64CA" w:rsidRDefault="0082299D" w:rsidP="0082299D">
      <w:pPr>
        <w:rPr>
          <w:rFonts w:ascii="Bookman Old Style" w:hAnsi="Bookman Old Style"/>
          <w:i/>
          <w:iCs/>
          <w:sz w:val="20"/>
          <w:szCs w:val="20"/>
        </w:rPr>
      </w:pPr>
    </w:p>
    <w:p w14:paraId="5F436091" w14:textId="15D42B16" w:rsidR="00823D99" w:rsidRPr="0082299D" w:rsidRDefault="00823D99" w:rsidP="00823D99">
      <w:pPr>
        <w:jc w:val="both"/>
        <w:rPr>
          <w:rFonts w:ascii="Bookman Old Style" w:hAnsi="Bookman Old Style"/>
          <w:sz w:val="20"/>
          <w:szCs w:val="20"/>
        </w:rPr>
      </w:pPr>
      <w:r w:rsidRPr="007E64CA">
        <w:rPr>
          <w:rFonts w:ascii="Bookman Old Style" w:hAnsi="Bookman Old Style" w:cs="Arial"/>
          <w:i/>
          <w:iCs/>
          <w:sz w:val="20"/>
          <w:szCs w:val="20"/>
        </w:rPr>
        <w:tab/>
      </w:r>
      <w:r w:rsidRPr="0082299D">
        <w:rPr>
          <w:rFonts w:ascii="Bookman Old Style" w:hAnsi="Bookman Old Style" w:cs="Arial"/>
          <w:sz w:val="20"/>
          <w:szCs w:val="20"/>
        </w:rPr>
        <w:tab/>
      </w:r>
    </w:p>
    <w:sectPr w:rsidR="00823D99" w:rsidRPr="00822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7"/>
    <w:rsid w:val="002244CF"/>
    <w:rsid w:val="004143E5"/>
    <w:rsid w:val="004927B1"/>
    <w:rsid w:val="007E64CA"/>
    <w:rsid w:val="0082299D"/>
    <w:rsid w:val="00823D99"/>
    <w:rsid w:val="008D36DB"/>
    <w:rsid w:val="009147BA"/>
    <w:rsid w:val="009624FD"/>
    <w:rsid w:val="00A513B7"/>
    <w:rsid w:val="00B0197D"/>
    <w:rsid w:val="00E05ED9"/>
    <w:rsid w:val="00F0187D"/>
    <w:rsid w:val="00F25B7D"/>
    <w:rsid w:val="00F609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7025"/>
  <w15:chartTrackingRefBased/>
  <w15:docId w15:val="{B2758A5D-16AC-4758-897F-960994D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229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822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kon.hr/cms.htm?id=4670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855</Words>
  <Characters>4877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14</cp:revision>
  <cp:lastPrinted>2021-06-09T06:02:00Z</cp:lastPrinted>
  <dcterms:created xsi:type="dcterms:W3CDTF">2021-06-08T12:42:00Z</dcterms:created>
  <dcterms:modified xsi:type="dcterms:W3CDTF">2025-05-23T08:36:00Z</dcterms:modified>
</cp:coreProperties>
</file>