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2670" w14:textId="77777777" w:rsidR="00B24B6F" w:rsidRPr="005C3D3A" w:rsidRDefault="00B24B6F" w:rsidP="00B24B6F">
      <w:pPr>
        <w:spacing w:after="0" w:line="240" w:lineRule="auto"/>
        <w:rPr>
          <w:rFonts w:ascii="Arial" w:hAnsi="Arial" w:cs="Arial"/>
          <w:color w:val="000000"/>
        </w:rPr>
      </w:pPr>
    </w:p>
    <w:p w14:paraId="09D2667D" w14:textId="77777777" w:rsidR="00B24B6F" w:rsidRPr="005C3D3A" w:rsidRDefault="00B24B6F" w:rsidP="00B24B6F">
      <w:pPr>
        <w:spacing w:after="0" w:line="240" w:lineRule="auto"/>
        <w:rPr>
          <w:rFonts w:ascii="Arial" w:hAnsi="Arial" w:cs="Arial"/>
          <w:color w:val="000000"/>
        </w:rPr>
      </w:pPr>
    </w:p>
    <w:p w14:paraId="67B28E0B" w14:textId="77777777" w:rsidR="00B24B6F" w:rsidRPr="005C3D3A" w:rsidRDefault="00B24B6F" w:rsidP="00B24B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C3D3A">
        <w:rPr>
          <w:rFonts w:ascii="Arial" w:eastAsia="Times New Roman" w:hAnsi="Arial" w:cs="Arial"/>
          <w:b/>
        </w:rPr>
        <w:t>UPUTE I OBAVIJESTI KANDIDATIMA</w:t>
      </w:r>
    </w:p>
    <w:p w14:paraId="48002485" w14:textId="77777777" w:rsidR="0025279C" w:rsidRPr="005C3D3A" w:rsidRDefault="005C3D3A" w:rsidP="005C3D3A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u w:val="single"/>
          <w:lang w:eastAsia="hr-HR"/>
        </w:rPr>
      </w:pPr>
      <w:r w:rsidRPr="005C3D3A">
        <w:rPr>
          <w:rFonts w:ascii="Arial" w:eastAsia="Times New Roman" w:hAnsi="Arial" w:cs="Arial"/>
          <w:b/>
          <w:bCs/>
          <w:color w:val="333333"/>
          <w:u w:val="single"/>
          <w:lang w:eastAsia="hr-HR"/>
        </w:rPr>
        <w:t xml:space="preserve">ZA </w:t>
      </w:r>
      <w:r w:rsidR="0025279C" w:rsidRPr="005C3D3A">
        <w:rPr>
          <w:rFonts w:ascii="Arial" w:eastAsia="Times New Roman" w:hAnsi="Arial" w:cs="Arial"/>
          <w:b/>
          <w:bCs/>
          <w:color w:val="333333"/>
          <w:u w:val="single"/>
          <w:lang w:eastAsia="hr-HR"/>
        </w:rPr>
        <w:t>VODITELJ</w:t>
      </w:r>
      <w:r w:rsidRPr="005C3D3A">
        <w:rPr>
          <w:rFonts w:ascii="Arial" w:eastAsia="Times New Roman" w:hAnsi="Arial" w:cs="Arial"/>
          <w:b/>
          <w:bCs/>
          <w:color w:val="333333"/>
          <w:u w:val="single"/>
          <w:lang w:eastAsia="hr-HR"/>
        </w:rPr>
        <w:t>A</w:t>
      </w:r>
      <w:r w:rsidR="0025279C" w:rsidRPr="005C3D3A">
        <w:rPr>
          <w:rFonts w:ascii="Arial" w:eastAsia="Times New Roman" w:hAnsi="Arial" w:cs="Arial"/>
          <w:b/>
          <w:bCs/>
          <w:color w:val="333333"/>
          <w:u w:val="single"/>
          <w:lang w:eastAsia="hr-HR"/>
        </w:rPr>
        <w:t xml:space="preserve"> ODSJEKA ZA URBANIZAM I KOMUNALNE POSLOVE</w:t>
      </w:r>
    </w:p>
    <w:p w14:paraId="4885EB11" w14:textId="77777777" w:rsidR="0025279C" w:rsidRPr="005C3D3A" w:rsidRDefault="005B129B" w:rsidP="0025279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5C3D3A">
        <w:rPr>
          <w:rFonts w:ascii="Arial" w:eastAsia="Times New Roman" w:hAnsi="Arial" w:cs="Arial"/>
          <w:b/>
          <w:bCs/>
          <w:color w:val="333333"/>
          <w:lang w:eastAsia="hr-HR"/>
        </w:rPr>
        <w:t>OPIS POSLOVA RADNOG MJESTA</w:t>
      </w:r>
    </w:p>
    <w:p w14:paraId="5497C277" w14:textId="77777777" w:rsidR="0025279C" w:rsidRPr="005C3D3A" w:rsidRDefault="0025279C" w:rsidP="0025279C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>upravlja, organizira i koordinira rad Odsjeka u skladu sa zakonom i drugim propisima,</w:t>
      </w:r>
    </w:p>
    <w:p w14:paraId="5D0C4085" w14:textId="51080282" w:rsidR="0025279C" w:rsidRPr="005C3D3A" w:rsidRDefault="0025279C" w:rsidP="0025279C">
      <w:pPr>
        <w:pStyle w:val="Bezproreda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>priprema rješenja u upravnom postupku iz područja urbanizma i komunalnih poslova,</w:t>
      </w:r>
    </w:p>
    <w:p w14:paraId="3A1420BC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 xml:space="preserve">- </w:t>
      </w:r>
      <w:r w:rsidR="00F62933" w:rsidRPr="005C3D3A">
        <w:rPr>
          <w:rFonts w:ascii="Arial" w:hAnsi="Arial" w:cs="Arial"/>
        </w:rPr>
        <w:t xml:space="preserve">priprema nacrte odluka i drugih općih akata iz područja urbanizma i komunalnih poslova te vrši kontrolu i nadzor izvršenja odluka iz nadležnosti Odsjeka </w:t>
      </w:r>
    </w:p>
    <w:p w14:paraId="31388DC9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>-</w:t>
      </w:r>
      <w:r w:rsidR="00F62933" w:rsidRPr="005C3D3A">
        <w:rPr>
          <w:rFonts w:ascii="Arial" w:hAnsi="Arial" w:cs="Arial"/>
        </w:rPr>
        <w:t xml:space="preserve">obavlja poslove prostornog planiranja i urbanizma </w:t>
      </w:r>
    </w:p>
    <w:p w14:paraId="61A4286A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 xml:space="preserve">- </w:t>
      </w:r>
      <w:r w:rsidR="00F62933" w:rsidRPr="005C3D3A">
        <w:rPr>
          <w:rFonts w:ascii="Arial" w:hAnsi="Arial" w:cs="Arial"/>
        </w:rPr>
        <w:t>priprema informacije, programe i druge stručne materijale iz područja komunalne dj</w:t>
      </w:r>
      <w:r w:rsidRPr="005C3D3A">
        <w:rPr>
          <w:rFonts w:ascii="Arial" w:hAnsi="Arial" w:cs="Arial"/>
        </w:rPr>
        <w:t>elatnosti i urbanizma,</w:t>
      </w:r>
    </w:p>
    <w:p w14:paraId="71AF66E3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 xml:space="preserve">- </w:t>
      </w:r>
      <w:r w:rsidR="00F62933" w:rsidRPr="005C3D3A">
        <w:rPr>
          <w:rFonts w:ascii="Arial" w:hAnsi="Arial" w:cs="Arial"/>
        </w:rPr>
        <w:t xml:space="preserve">priprema dokumentaciju i sudjeluje u postupcima javne nabave, jednostavne nabave i nabave po Zakonu o komunalnom gospodarstvu te Zakonu o koncesijama </w:t>
      </w:r>
    </w:p>
    <w:p w14:paraId="710B0062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 xml:space="preserve">- </w:t>
      </w:r>
      <w:r w:rsidR="00F62933" w:rsidRPr="005C3D3A">
        <w:rPr>
          <w:rFonts w:ascii="Arial" w:hAnsi="Arial" w:cs="Arial"/>
        </w:rPr>
        <w:t xml:space="preserve">prati stanje u području vodoprivrede, rudarstva i zaštite okoliša, glede provedbe utvrđene politike i propisa i predlaže poduzimanje odgovarajućih mjera </w:t>
      </w:r>
    </w:p>
    <w:p w14:paraId="4E1A9B6C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</w:rPr>
      </w:pPr>
      <w:r w:rsidRPr="005C3D3A">
        <w:rPr>
          <w:rFonts w:ascii="Arial" w:hAnsi="Arial" w:cs="Arial"/>
        </w:rPr>
        <w:t xml:space="preserve">- </w:t>
      </w:r>
      <w:r w:rsidR="00F62933" w:rsidRPr="005C3D3A">
        <w:rPr>
          <w:rFonts w:ascii="Arial" w:hAnsi="Arial" w:cs="Arial"/>
        </w:rPr>
        <w:t xml:space="preserve">surađuje sa trgovačkim društvima u vlasništvu/ suvlasništvu Grada, te vrši nadzor nad trgovačkim društvima i fizičkim osobama koje obavljaju komunalne djelatnosti </w:t>
      </w:r>
    </w:p>
    <w:p w14:paraId="6DC966C2" w14:textId="4BCD7095" w:rsidR="00B24B6F" w:rsidRPr="005C3D3A" w:rsidRDefault="00C32C75" w:rsidP="00B24B6F">
      <w:pPr>
        <w:pStyle w:val="Bezproreda"/>
        <w:tabs>
          <w:tab w:val="left" w:pos="284"/>
        </w:tabs>
        <w:jc w:val="both"/>
        <w:rPr>
          <w:rFonts w:ascii="Arial" w:hAnsi="Arial" w:cs="Arial"/>
          <w:color w:val="333333"/>
          <w:u w:val="single"/>
        </w:rPr>
      </w:pPr>
      <w:r w:rsidRPr="005C3D3A">
        <w:rPr>
          <w:rFonts w:ascii="Arial" w:hAnsi="Arial" w:cs="Arial"/>
        </w:rPr>
        <w:t>-</w:t>
      </w:r>
      <w:r w:rsidR="00F62933" w:rsidRPr="005C3D3A">
        <w:rPr>
          <w:rFonts w:ascii="Arial" w:hAnsi="Arial" w:cs="Arial"/>
        </w:rPr>
        <w:t xml:space="preserve">radi na planiranju i provođenju projekata </w:t>
      </w:r>
      <w:r w:rsidR="00287F4A">
        <w:rPr>
          <w:rFonts w:ascii="Arial" w:hAnsi="Arial" w:cs="Arial"/>
        </w:rPr>
        <w:t xml:space="preserve">te </w:t>
      </w:r>
      <w:r w:rsidR="00F62933" w:rsidRPr="005C3D3A">
        <w:rPr>
          <w:rFonts w:ascii="Arial" w:hAnsi="Arial" w:cs="Arial"/>
        </w:rPr>
        <w:t>obavlja i druge poslove u skladu sa zakonom, Statutom Grada, odlukama Gradskog vijeća te po nalogu pročelnika JUO</w:t>
      </w:r>
    </w:p>
    <w:p w14:paraId="62780939" w14:textId="77777777" w:rsidR="00C32C75" w:rsidRPr="005C3D3A" w:rsidRDefault="00C32C75" w:rsidP="00B24B6F">
      <w:pPr>
        <w:pStyle w:val="Bezproreda"/>
        <w:tabs>
          <w:tab w:val="left" w:pos="284"/>
        </w:tabs>
        <w:jc w:val="both"/>
        <w:rPr>
          <w:rStyle w:val="Naglaeno"/>
          <w:rFonts w:ascii="Arial" w:hAnsi="Arial" w:cs="Arial"/>
          <w:color w:val="333333"/>
          <w:u w:val="single"/>
        </w:rPr>
      </w:pPr>
    </w:p>
    <w:p w14:paraId="3206CD83" w14:textId="77777777" w:rsidR="0025279C" w:rsidRPr="005C3D3A" w:rsidRDefault="005B129B" w:rsidP="00B24B6F">
      <w:pPr>
        <w:pStyle w:val="Bezproreda"/>
        <w:tabs>
          <w:tab w:val="left" w:pos="284"/>
        </w:tabs>
        <w:jc w:val="both"/>
        <w:rPr>
          <w:rFonts w:ascii="Arial" w:hAnsi="Arial" w:cs="Arial"/>
          <w:color w:val="333333"/>
        </w:rPr>
      </w:pPr>
      <w:r w:rsidRPr="005C3D3A">
        <w:rPr>
          <w:rStyle w:val="Naglaeno"/>
          <w:rFonts w:ascii="Arial" w:hAnsi="Arial" w:cs="Arial"/>
          <w:color w:val="333333"/>
        </w:rPr>
        <w:t>PODACI O PLAĆI</w:t>
      </w:r>
    </w:p>
    <w:p w14:paraId="4A06F374" w14:textId="53329C5A" w:rsidR="0025279C" w:rsidRPr="005C3D3A" w:rsidRDefault="0025279C" w:rsidP="0025279C">
      <w:pPr>
        <w:pStyle w:val="StandardWeb"/>
        <w:jc w:val="both"/>
        <w:rPr>
          <w:rFonts w:ascii="Arial" w:hAnsi="Arial" w:cs="Arial"/>
          <w:color w:val="333333"/>
          <w:sz w:val="22"/>
          <w:szCs w:val="22"/>
        </w:rPr>
      </w:pPr>
      <w:r w:rsidRPr="005C3D3A">
        <w:rPr>
          <w:rFonts w:ascii="Arial" w:hAnsi="Arial" w:cs="Arial"/>
          <w:color w:val="333333"/>
          <w:sz w:val="22"/>
          <w:szCs w:val="22"/>
        </w:rPr>
        <w:t>Plaću službenika čini umnožak koeficijenta složenosti poslova radnog mjesta na koje je službenik raspoređen i osnovice za izračun plaće, uvećan za 0,5% za svaku navršenu godinu radnog staža. Koeficijenti složenosti poslova propisani su Odlukom o koeficijentima za obračun plaće službenika i namještenika Grada Ozlja (Službeni glasnik“ Grada Ozlja br. 8/18, 6/20), koji za radno mjesto</w:t>
      </w:r>
      <w:r w:rsidR="00B24B6F" w:rsidRPr="005C3D3A">
        <w:rPr>
          <w:rFonts w:ascii="Arial" w:hAnsi="Arial" w:cs="Arial"/>
          <w:color w:val="333333"/>
          <w:sz w:val="22"/>
          <w:szCs w:val="22"/>
        </w:rPr>
        <w:t xml:space="preserve"> </w:t>
      </w:r>
      <w:r w:rsidRPr="005C3D3A">
        <w:rPr>
          <w:rFonts w:ascii="Arial" w:hAnsi="Arial" w:cs="Arial"/>
          <w:color w:val="333333"/>
          <w:sz w:val="22"/>
          <w:szCs w:val="22"/>
        </w:rPr>
        <w:t>voditelja Odsjeka</w:t>
      </w:r>
      <w:r w:rsidR="00B24B6F" w:rsidRPr="005C3D3A">
        <w:rPr>
          <w:rFonts w:ascii="Arial" w:hAnsi="Arial" w:cs="Arial"/>
          <w:color w:val="333333"/>
          <w:sz w:val="22"/>
          <w:szCs w:val="22"/>
        </w:rPr>
        <w:t xml:space="preserve"> </w:t>
      </w:r>
      <w:r w:rsidRPr="005C3D3A">
        <w:rPr>
          <w:rFonts w:ascii="Arial" w:hAnsi="Arial" w:cs="Arial"/>
          <w:color w:val="333333"/>
          <w:sz w:val="22"/>
          <w:szCs w:val="22"/>
        </w:rPr>
        <w:t xml:space="preserve">za </w:t>
      </w:r>
      <w:r w:rsidR="00B24B6F" w:rsidRPr="005C3D3A">
        <w:rPr>
          <w:rFonts w:ascii="Arial" w:hAnsi="Arial" w:cs="Arial"/>
          <w:color w:val="333333"/>
          <w:sz w:val="22"/>
          <w:szCs w:val="22"/>
        </w:rPr>
        <w:t xml:space="preserve">urbanizam i komunalne poslove </w:t>
      </w:r>
      <w:r w:rsidRPr="005C3D3A">
        <w:rPr>
          <w:rFonts w:ascii="Arial" w:hAnsi="Arial" w:cs="Arial"/>
          <w:color w:val="333333"/>
          <w:sz w:val="22"/>
          <w:szCs w:val="22"/>
        </w:rPr>
        <w:t>iznosi 2,90. Osnovica za obračun plaće iznosi 4.061,53</w:t>
      </w:r>
      <w:r w:rsidR="00287F4A">
        <w:rPr>
          <w:rFonts w:ascii="Arial" w:hAnsi="Arial" w:cs="Arial"/>
          <w:color w:val="333333"/>
          <w:sz w:val="22"/>
          <w:szCs w:val="22"/>
        </w:rPr>
        <w:t xml:space="preserve"> kn</w:t>
      </w:r>
      <w:r w:rsidRPr="005C3D3A">
        <w:rPr>
          <w:rFonts w:ascii="Arial" w:hAnsi="Arial" w:cs="Arial"/>
          <w:color w:val="333333"/>
          <w:sz w:val="22"/>
          <w:szCs w:val="22"/>
        </w:rPr>
        <w:t>.</w:t>
      </w:r>
    </w:p>
    <w:p w14:paraId="07B69351" w14:textId="77777777" w:rsidR="00B24B6F" w:rsidRPr="005C3D3A" w:rsidRDefault="00B24B6F" w:rsidP="00B24B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b/>
          <w:lang w:eastAsia="hr-HR"/>
        </w:rPr>
        <w:t>PRAVILA I POSTUPAK TESTIRANJA</w:t>
      </w:r>
      <w:r w:rsidRPr="005C3D3A">
        <w:rPr>
          <w:rFonts w:ascii="Arial" w:eastAsia="Times New Roman" w:hAnsi="Arial" w:cs="Arial"/>
          <w:lang w:eastAsia="hr-HR"/>
        </w:rPr>
        <w:t xml:space="preserve">: </w:t>
      </w:r>
    </w:p>
    <w:p w14:paraId="023E4CAB" w14:textId="77777777" w:rsidR="00B24B6F" w:rsidRPr="005C3D3A" w:rsidRDefault="00B24B6F" w:rsidP="00B24B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B0FDF1D" w14:textId="77777777" w:rsidR="00B24B6F" w:rsidRPr="005C3D3A" w:rsidRDefault="00B24B6F" w:rsidP="003654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Natječajni postupak provodi Povjerenstvo za provedbu natječaja, koje obavlja sljedeće poslove:</w:t>
      </w:r>
    </w:p>
    <w:p w14:paraId="1AEF2EB6" w14:textId="77777777" w:rsidR="00B24B6F" w:rsidRPr="005C3D3A" w:rsidRDefault="00B24B6F" w:rsidP="00B24B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utvrđuje koje su prijave na natječaj pravodobne i potpune,</w:t>
      </w:r>
    </w:p>
    <w:p w14:paraId="64DFB80F" w14:textId="77777777" w:rsidR="00B24B6F" w:rsidRPr="005C3D3A" w:rsidRDefault="00B24B6F" w:rsidP="00B24B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utvrđuje listu kandidata prijavljenih na natječaj koji ispunjavaju formalne uvjete propisane natječajem,</w:t>
      </w:r>
    </w:p>
    <w:p w14:paraId="75A4FD46" w14:textId="77777777" w:rsidR="00B24B6F" w:rsidRPr="005C3D3A" w:rsidRDefault="00B24B6F" w:rsidP="00B24B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kandidate s liste poziva na prethodnu provjeru znanja i sposobnosti,</w:t>
      </w:r>
    </w:p>
    <w:p w14:paraId="559560DD" w14:textId="77777777" w:rsidR="00B24B6F" w:rsidRPr="005C3D3A" w:rsidRDefault="00B24B6F" w:rsidP="00B24B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provodi postupak provjere znanja i sposobnosti,</w:t>
      </w:r>
    </w:p>
    <w:p w14:paraId="5EB1D0A1" w14:textId="77777777" w:rsidR="00B24B6F" w:rsidRPr="005C3D3A" w:rsidRDefault="00B24B6F" w:rsidP="00B24B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podnosi izvješće o provedenom postupku, uz koje prilaže rang listu kandidata, s obzirom na rezultate provedene provjere znanja i sposobnosti.</w:t>
      </w:r>
    </w:p>
    <w:p w14:paraId="669DA23A" w14:textId="77777777" w:rsidR="00B24B6F" w:rsidRPr="005C3D3A" w:rsidRDefault="00B24B6F" w:rsidP="00B24B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86580EF" w14:textId="77777777" w:rsidR="00B24B6F" w:rsidRPr="005C3D3A" w:rsidRDefault="00B24B6F" w:rsidP="003654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>Ukoliko je prijava na natječaj</w:t>
      </w:r>
      <w:r w:rsidR="000A3D74" w:rsidRPr="005C3D3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5C3D3A">
        <w:rPr>
          <w:rFonts w:ascii="Arial" w:eastAsia="Times New Roman" w:hAnsi="Arial" w:cs="Arial"/>
          <w:color w:val="000000"/>
          <w:lang w:eastAsia="hr-HR"/>
        </w:rPr>
        <w:t>nepravodobna</w:t>
      </w:r>
      <w:r w:rsidR="00C32C75" w:rsidRPr="005C3D3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5C3D3A">
        <w:rPr>
          <w:rFonts w:ascii="Arial" w:eastAsia="Times New Roman" w:hAnsi="Arial" w:cs="Arial"/>
          <w:color w:val="000000"/>
          <w:lang w:eastAsia="hr-HR"/>
        </w:rPr>
        <w:t>i/ili nepotpuna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</w:t>
      </w:r>
      <w:r w:rsidR="000A3D74" w:rsidRPr="005C3D3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5C3D3A">
        <w:rPr>
          <w:rFonts w:ascii="Arial" w:eastAsia="Times New Roman" w:hAnsi="Arial" w:cs="Arial"/>
          <w:color w:val="000000"/>
          <w:lang w:eastAsia="hr-HR"/>
        </w:rPr>
        <w:t>dostavit će se pisana obavijest u kojoj će se navesti razlozi zbog kojih se ne smatra kandidatom prijavljenim na natječaj. Protiv obavijesti osoba nema pravo podnošenja pravnog lijeka.</w:t>
      </w:r>
    </w:p>
    <w:p w14:paraId="79101FF2" w14:textId="77777777" w:rsidR="00365411" w:rsidRPr="005C3D3A" w:rsidRDefault="00365411" w:rsidP="00365411">
      <w:pPr>
        <w:pStyle w:val="Naslov5"/>
        <w:jc w:val="both"/>
        <w:rPr>
          <w:rFonts w:ascii="Arial" w:hAnsi="Arial" w:cs="Arial"/>
          <w:color w:val="333333"/>
          <w:sz w:val="22"/>
          <w:szCs w:val="22"/>
        </w:rPr>
      </w:pPr>
      <w:r w:rsidRPr="005C3D3A">
        <w:rPr>
          <w:rFonts w:ascii="Arial" w:hAnsi="Arial" w:cs="Arial"/>
          <w:color w:val="333333"/>
          <w:sz w:val="22"/>
          <w:szCs w:val="22"/>
        </w:rPr>
        <w:t>Prethodna provjera znanja i sposobnosti</w:t>
      </w:r>
    </w:p>
    <w:p w14:paraId="7AA67FEC" w14:textId="77777777" w:rsidR="00365411" w:rsidRPr="005C3D3A" w:rsidRDefault="00365411" w:rsidP="00365411">
      <w:pPr>
        <w:pStyle w:val="StandardWeb"/>
        <w:jc w:val="both"/>
        <w:rPr>
          <w:rFonts w:ascii="Arial" w:hAnsi="Arial" w:cs="Arial"/>
          <w:color w:val="333333"/>
          <w:sz w:val="22"/>
          <w:szCs w:val="22"/>
        </w:rPr>
      </w:pPr>
      <w:r w:rsidRPr="005C3D3A">
        <w:rPr>
          <w:rFonts w:ascii="Arial" w:hAnsi="Arial" w:cs="Arial"/>
          <w:color w:val="333333"/>
          <w:sz w:val="22"/>
          <w:szCs w:val="22"/>
        </w:rPr>
        <w:lastRenderedPageBreak/>
        <w:t>Prethodna provjera znanja i sposobnosti kandidata obavlja se putem pisanog testiranja, provjere praktičnog rada na računalu i intervjua. Za svaki dio provjere kandidatima se dodjeljuje određeni broj bodova od 1 do 10. Intervju se provodi samo s kandidatima koji su ostvarili najmanje 50% ukupnog broja bodova pojedinačno na testiranju i provjeri praktičnog rada na računalu.</w:t>
      </w:r>
    </w:p>
    <w:p w14:paraId="6086680F" w14:textId="77777777" w:rsidR="00B24B6F" w:rsidRPr="005C3D3A" w:rsidRDefault="00B24B6F" w:rsidP="003654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C3D3A">
        <w:rPr>
          <w:rFonts w:ascii="Arial" w:eastAsia="Times New Roman" w:hAnsi="Arial" w:cs="Arial"/>
          <w:color w:val="000000"/>
          <w:lang w:eastAsia="hr-HR"/>
        </w:rPr>
        <w:t xml:space="preserve">Prethodnoj provjeri znanja i sposobnosti kandidata mogu pristupiti samo kandidati koji ispunjavaju formalne uvjete iz natječaja. </w:t>
      </w:r>
    </w:p>
    <w:p w14:paraId="1F52F3DF" w14:textId="77777777" w:rsidR="005C3D3A" w:rsidRPr="005C3D3A" w:rsidRDefault="005C3D3A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14:paraId="4C62857B" w14:textId="77777777" w:rsidR="00215878" w:rsidRPr="005C3D3A" w:rsidRDefault="00B24B6F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5C3D3A">
        <w:rPr>
          <w:rFonts w:ascii="Arial" w:eastAsia="Times New Roman" w:hAnsi="Arial" w:cs="Arial"/>
          <w:bCs/>
          <w:lang w:eastAsia="hr-HR"/>
        </w:rPr>
        <w:t>Ako kandidat ne pristupi testiranju, odnosno odustane od testiranja smatra se da je povukao prijavu na natječaji ne smatra se kandidatom u postupku.</w:t>
      </w:r>
    </w:p>
    <w:p w14:paraId="7AA7A6DB" w14:textId="77777777" w:rsidR="005C3D3A" w:rsidRPr="005C3D3A" w:rsidRDefault="005C3D3A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14:paraId="0CB92456" w14:textId="77777777" w:rsidR="00B24B6F" w:rsidRPr="005C3D3A" w:rsidRDefault="00215878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lang w:eastAsia="hr-HR"/>
        </w:rPr>
      </w:pPr>
      <w:r w:rsidRPr="005C3D3A">
        <w:rPr>
          <w:rFonts w:ascii="Arial" w:eastAsia="Times New Roman" w:hAnsi="Arial" w:cs="Arial"/>
          <w:b/>
          <w:bCs/>
          <w:i/>
          <w:lang w:eastAsia="hr-HR"/>
        </w:rPr>
        <w:t>P</w:t>
      </w:r>
      <w:r w:rsidR="002F39C0" w:rsidRPr="005C3D3A">
        <w:rPr>
          <w:rFonts w:ascii="Arial" w:hAnsi="Arial" w:cs="Arial"/>
          <w:b/>
          <w:i/>
        </w:rPr>
        <w:t xml:space="preserve">rilikom ulaska u službene prostorije Grada Ozlja potrebno je </w:t>
      </w:r>
      <w:r w:rsidR="00B24B6F" w:rsidRPr="005C3D3A">
        <w:rPr>
          <w:rFonts w:ascii="Arial" w:eastAsia="Times New Roman" w:hAnsi="Arial" w:cs="Arial"/>
          <w:b/>
          <w:i/>
          <w:lang w:eastAsia="hr-HR"/>
        </w:rPr>
        <w:t>predočenje odgovarajuće identifikacijske ispr</w:t>
      </w:r>
      <w:r w:rsidR="00C32C75" w:rsidRPr="005C3D3A">
        <w:rPr>
          <w:rFonts w:ascii="Arial" w:eastAsia="Times New Roman" w:hAnsi="Arial" w:cs="Arial"/>
          <w:b/>
          <w:i/>
          <w:lang w:eastAsia="hr-HR"/>
        </w:rPr>
        <w:t>ave radi utvrđivanja identiteta i</w:t>
      </w:r>
      <w:r w:rsidR="00C32C75" w:rsidRPr="005C3D3A">
        <w:rPr>
          <w:rFonts w:ascii="Arial" w:eastAsia="Times New Roman" w:hAnsi="Arial" w:cs="Arial"/>
          <w:i/>
          <w:lang w:eastAsia="hr-HR"/>
        </w:rPr>
        <w:t xml:space="preserve"> </w:t>
      </w:r>
      <w:r w:rsidR="00C32C75" w:rsidRPr="005C3D3A">
        <w:rPr>
          <w:rFonts w:ascii="Arial" w:hAnsi="Arial" w:cs="Arial"/>
          <w:b/>
          <w:i/>
        </w:rPr>
        <w:t>predočenje važeće EU digitalne COVID potvrde ili drugog odgovarajućeg dokaza o testiranju, cijepljenju ili preboljenju, sukladno Odluci Stožera civilne zaštite Republike Hrvatske o uvođenju posebne sigurnosne mjere obveznog testiranja na virus SARS CoV-2 te posebne sigurnosne mjere obveznog predočenja dokaza o testiranju, cijepljenju ili preboljenju zarazne bolesti COVID-19 radi ulaska u prostore javnopravnih tijela (''Narodne novine'' broj 121/21, 10/22).</w:t>
      </w:r>
    </w:p>
    <w:p w14:paraId="35B3A5A0" w14:textId="77777777" w:rsidR="005C3D3A" w:rsidRPr="005C3D3A" w:rsidRDefault="005C3D3A" w:rsidP="00365411">
      <w:pPr>
        <w:pStyle w:val="Bezproreda"/>
        <w:jc w:val="both"/>
        <w:rPr>
          <w:rFonts w:ascii="Arial" w:hAnsi="Arial" w:cs="Arial"/>
          <w:lang w:eastAsia="hr-HR"/>
        </w:rPr>
      </w:pPr>
    </w:p>
    <w:p w14:paraId="47E5AF4F" w14:textId="77777777" w:rsidR="00C32C75" w:rsidRPr="005C3D3A" w:rsidRDefault="00C32C75" w:rsidP="00365411">
      <w:pPr>
        <w:pStyle w:val="Bezproreda"/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 xml:space="preserve">Kandidati/kinje koji ne mogu dokazati identitet, kao i osobe za koje se utvrdi da nisu podnijele prijavu na javni natječaj za radno mjesto za koje se obavlja testiranje, ili koji odbiju predočiti </w:t>
      </w:r>
      <w:r w:rsidRPr="005C3D3A">
        <w:rPr>
          <w:rFonts w:ascii="Arial" w:hAnsi="Arial" w:cs="Arial"/>
        </w:rPr>
        <w:t xml:space="preserve">važeću EU digitalnu COVID potvrdu ili drugi odgovarajući dokaz o testiranju, cijepljenju ili preboljenju </w:t>
      </w:r>
      <w:r w:rsidRPr="005C3D3A">
        <w:rPr>
          <w:rFonts w:ascii="Arial" w:hAnsi="Arial" w:cs="Arial"/>
          <w:lang w:eastAsia="hr-HR"/>
        </w:rPr>
        <w:t xml:space="preserve">neće moći pristupiti testiranju. </w:t>
      </w:r>
    </w:p>
    <w:p w14:paraId="51834EC7" w14:textId="77777777" w:rsidR="00365411" w:rsidRPr="005C3D3A" w:rsidRDefault="00B24B6F" w:rsidP="0036541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Po utvrđivanju identiteta, kandidatima će biti podijeljeni testovi.</w:t>
      </w:r>
    </w:p>
    <w:p w14:paraId="35720368" w14:textId="77777777" w:rsidR="00B24B6F" w:rsidRPr="005C3D3A" w:rsidRDefault="00B24B6F" w:rsidP="0036541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Za vrijeme provjere znanja i sposobnosti nije dopušteno:</w:t>
      </w:r>
    </w:p>
    <w:p w14:paraId="71F981D2" w14:textId="77777777" w:rsidR="00B24B6F" w:rsidRPr="005C3D3A" w:rsidRDefault="00B24B6F" w:rsidP="00B24B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ab/>
        <w:t>- koristiti se bilo kakvom literaturom odnosno bilješkama</w:t>
      </w:r>
    </w:p>
    <w:p w14:paraId="0BF65BB7" w14:textId="77777777" w:rsidR="00B24B6F" w:rsidRPr="005C3D3A" w:rsidRDefault="00B24B6F" w:rsidP="00B24B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ab/>
        <w:t>- koristiti mobitel ili druga komunikacijska sredstva</w:t>
      </w:r>
    </w:p>
    <w:p w14:paraId="052929DD" w14:textId="77777777" w:rsidR="00B24B6F" w:rsidRPr="005C3D3A" w:rsidRDefault="00B24B6F" w:rsidP="00B24B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ab/>
        <w:t>- napuštati prostoriju u kojoj se provjera odvija</w:t>
      </w:r>
    </w:p>
    <w:p w14:paraId="1737C779" w14:textId="77777777" w:rsidR="00B24B6F" w:rsidRPr="005C3D3A" w:rsidRDefault="00B24B6F" w:rsidP="00B24B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- razgovarati s ostalim kandidatima niti na bilo koji drugi način remetiti koncentraciju</w:t>
      </w:r>
    </w:p>
    <w:p w14:paraId="51EC2BAC" w14:textId="77777777" w:rsidR="00B24B6F" w:rsidRPr="005C3D3A" w:rsidRDefault="00B24B6F" w:rsidP="00B24B6F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 xml:space="preserve">  kandidata.</w:t>
      </w:r>
    </w:p>
    <w:p w14:paraId="6C544098" w14:textId="77777777" w:rsidR="00B24B6F" w:rsidRPr="005C3D3A" w:rsidRDefault="00B24B6F" w:rsidP="0036541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Ukoliko pojedini kandidat prekrši naprijed navedena pravila bit će udaljen s provjere znanja, a njegov/njezin rezultat Povjerenstvo neće priznati niti ocjenjivati.</w:t>
      </w:r>
    </w:p>
    <w:p w14:paraId="773F029F" w14:textId="77777777" w:rsidR="005C3D3A" w:rsidRPr="005C3D3A" w:rsidRDefault="005C3D3A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kern w:val="36"/>
          <w:lang w:eastAsia="hr-HR"/>
        </w:rPr>
      </w:pPr>
    </w:p>
    <w:p w14:paraId="47549442" w14:textId="77777777" w:rsidR="00B24B6F" w:rsidRPr="005C3D3A" w:rsidRDefault="00B24B6F" w:rsidP="0036541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kern w:val="36"/>
          <w:lang w:eastAsia="hr-HR"/>
        </w:rPr>
        <w:t>Za svaki dio provjere znanja kandidatima se dodjeljuje od 1 do 10 bodova. Smatra se da su kandidati uspješno položili testove ako su iz svakog djela provjere znanja ostvarili najmanje 50% (5 bodova) na testiranju. S kandidatima koji uspješno polože testove provest će se intervjui (razgovori).</w:t>
      </w:r>
      <w:r w:rsidRPr="005C3D3A">
        <w:rPr>
          <w:rFonts w:ascii="Arial" w:eastAsia="Times New Roman" w:hAnsi="Arial" w:cs="Arial"/>
          <w:lang w:eastAsia="hr-HR"/>
        </w:rPr>
        <w:t xml:space="preserve"> Rezultati intervjua boduju se na isti način kao i testiranje. U razgovoru s kandidatima utvrđuju se njihovi interesi, profesiona</w:t>
      </w:r>
      <w:r w:rsidR="00262FAA" w:rsidRPr="005C3D3A">
        <w:rPr>
          <w:rFonts w:ascii="Arial" w:eastAsia="Times New Roman" w:hAnsi="Arial" w:cs="Arial"/>
          <w:lang w:eastAsia="hr-HR"/>
        </w:rPr>
        <w:t>lni ciljevi i motivacija za rad u Gradu Ozlju.</w:t>
      </w:r>
    </w:p>
    <w:p w14:paraId="12C8839E" w14:textId="77777777" w:rsidR="005C3D3A" w:rsidRPr="005C3D3A" w:rsidRDefault="005C3D3A" w:rsidP="00365411">
      <w:pPr>
        <w:pStyle w:val="Bezproreda"/>
        <w:jc w:val="both"/>
        <w:rPr>
          <w:rFonts w:ascii="Arial" w:hAnsi="Arial" w:cs="Arial"/>
          <w:lang w:eastAsia="hr-HR"/>
        </w:rPr>
      </w:pPr>
    </w:p>
    <w:p w14:paraId="316DFD7F" w14:textId="77777777" w:rsidR="00262FAA" w:rsidRPr="005C3D3A" w:rsidRDefault="00262FAA" w:rsidP="00365411">
      <w:pPr>
        <w:pStyle w:val="Bezproreda"/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 xml:space="preserve">Nakon provedenog testiranja i intervjua Povjerenstvo utvrđuje Rang listu kandidata/kinja prema ukupnom broju bodova ostvarenih na testiranju i razgovoru. </w:t>
      </w:r>
    </w:p>
    <w:p w14:paraId="63A2B458" w14:textId="77777777" w:rsidR="00262FAA" w:rsidRPr="005C3D3A" w:rsidRDefault="00262FAA" w:rsidP="00365411">
      <w:pPr>
        <w:pStyle w:val="Bezproreda"/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 xml:space="preserve">Povjerenstvo izrađuje i, uz ranije utvrđenu Rang-listu kandidata/kinja, podnosi pročelnici Izvješće o provedenom postupku provjere znanja i sposobnosti, a koje Izvješće potpisuju svi članovi. </w:t>
      </w:r>
    </w:p>
    <w:p w14:paraId="73ED918C" w14:textId="77777777" w:rsidR="00262FAA" w:rsidRPr="005C3D3A" w:rsidRDefault="00262FAA" w:rsidP="00365411">
      <w:pPr>
        <w:pStyle w:val="Bezproreda"/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 xml:space="preserve">Pročelnica donosi rješenje o prijmu na rad izabranog kandidata/kinje. Rješenje će biti dostavljeno svim kandidatima/kinjama prijavljenim na Natječaj. </w:t>
      </w:r>
    </w:p>
    <w:p w14:paraId="7BF5922E" w14:textId="77777777" w:rsidR="00262FAA" w:rsidRPr="005C3D3A" w:rsidRDefault="00262FAA" w:rsidP="00365411">
      <w:pPr>
        <w:pStyle w:val="Bezproreda"/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>Protiv rješenja o prijmu u službu, može se izjaviti žalba gradonačelnici u roku od 15 dana od dana dostave rješenja.</w:t>
      </w:r>
    </w:p>
    <w:p w14:paraId="16F5E553" w14:textId="77777777" w:rsidR="005C3D3A" w:rsidRPr="005C3D3A" w:rsidRDefault="005C3D3A" w:rsidP="0036541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14:paraId="726B694E" w14:textId="77777777" w:rsidR="00365411" w:rsidRPr="005C3D3A" w:rsidRDefault="00365411" w:rsidP="0036541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5C3D3A">
        <w:rPr>
          <w:rFonts w:ascii="Arial" w:eastAsia="Times New Roman" w:hAnsi="Arial" w:cs="Arial"/>
          <w:b/>
          <w:bCs/>
          <w:color w:val="333333"/>
          <w:lang w:eastAsia="hr-HR"/>
        </w:rPr>
        <w:t>PISANO TESTIRANJE obuhvaća:</w:t>
      </w:r>
    </w:p>
    <w:p w14:paraId="1DB3D278" w14:textId="77777777" w:rsidR="00365411" w:rsidRPr="005C3D3A" w:rsidRDefault="00365411" w:rsidP="003654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lastRenderedPageBreak/>
        <w:t>-provjeru znanja o poznavanju sljedećih pravnih propisa:</w:t>
      </w:r>
    </w:p>
    <w:p w14:paraId="169E0642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Ustav Republike Hrvatske (Narodne novine, 56/90, 135/97, 8/98-pročišćeni tekst, 113/00, 124/00-pročišćeni tekst, 28/01, 41/01-pročišćeni tekst, 55/01 (ispr.), 76/10, 85/10- pročišćeni tekst i 5/14)</w:t>
      </w:r>
    </w:p>
    <w:p w14:paraId="4762E273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>Statut Grada Ozlja („Službeni glasnik“ Grada Ozlja 3/21 – pročišćeni tekst)</w:t>
      </w:r>
    </w:p>
    <w:p w14:paraId="379632C4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Calibri" w:hAnsi="Arial" w:cs="Arial"/>
        </w:rPr>
      </w:pPr>
      <w:r w:rsidRPr="005C3D3A">
        <w:rPr>
          <w:rFonts w:ascii="Arial" w:eastAsia="Calibri" w:hAnsi="Arial" w:cs="Arial"/>
        </w:rPr>
        <w:t>Zakon o gradnji (NN 153/13, 20/17, 39/19, 125/19)</w:t>
      </w:r>
    </w:p>
    <w:p w14:paraId="18264CA4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Calibri" w:hAnsi="Arial" w:cs="Arial"/>
        </w:rPr>
      </w:pPr>
      <w:r w:rsidRPr="005C3D3A">
        <w:rPr>
          <w:rFonts w:ascii="Arial" w:eastAsia="Calibri" w:hAnsi="Arial" w:cs="Arial"/>
        </w:rPr>
        <w:t>Zakon o prostornom uređenju (NN 153/13, 65/17, 114/18, 39/19, 98/19),</w:t>
      </w:r>
    </w:p>
    <w:p w14:paraId="1056F557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Calibri" w:hAnsi="Arial" w:cs="Arial"/>
        </w:rPr>
      </w:pPr>
      <w:r w:rsidRPr="005C3D3A">
        <w:rPr>
          <w:rFonts w:ascii="Arial" w:eastAsia="Calibri" w:hAnsi="Arial" w:cs="Arial"/>
        </w:rPr>
        <w:t>Zakon o gospodarenju otpadom NN (84/21)</w:t>
      </w:r>
    </w:p>
    <w:p w14:paraId="730EC233" w14:textId="77777777" w:rsidR="00365411" w:rsidRPr="005C3D3A" w:rsidRDefault="00365411" w:rsidP="00365411">
      <w:pPr>
        <w:pStyle w:val="Odlomakpopis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5C3D3A">
        <w:rPr>
          <w:rFonts w:ascii="Arial" w:hAnsi="Arial" w:cs="Arial"/>
        </w:rPr>
        <w:t>Zakon o komunalnom gospodarstvu (NN 68/18, 110/18, 32/20)</w:t>
      </w:r>
    </w:p>
    <w:p w14:paraId="183D1631" w14:textId="77777777" w:rsidR="001D3D67" w:rsidRPr="005C3D3A" w:rsidRDefault="00365411" w:rsidP="00365411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</w:rPr>
        <w:t>Zakon o cestama (NN 84/11, 22/13, 54/13, 148/13, 92/14, 110/19, 144/21)</w:t>
      </w:r>
      <w:r w:rsidRPr="005C3D3A">
        <w:rPr>
          <w:rFonts w:ascii="Arial" w:hAnsi="Arial" w:cs="Arial"/>
          <w:lang w:eastAsia="hr-HR"/>
        </w:rPr>
        <w:t xml:space="preserve"> </w:t>
      </w:r>
    </w:p>
    <w:p w14:paraId="7A890C6C" w14:textId="77777777" w:rsidR="00365411" w:rsidRPr="005C3D3A" w:rsidRDefault="00365411" w:rsidP="00365411">
      <w:pPr>
        <w:pStyle w:val="Bezproreda"/>
        <w:numPr>
          <w:ilvl w:val="0"/>
          <w:numId w:val="20"/>
        </w:numPr>
        <w:jc w:val="both"/>
        <w:rPr>
          <w:rFonts w:ascii="Arial" w:hAnsi="Arial" w:cs="Arial"/>
          <w:lang w:eastAsia="hr-HR"/>
        </w:rPr>
      </w:pPr>
      <w:r w:rsidRPr="005C3D3A">
        <w:rPr>
          <w:rFonts w:ascii="Arial" w:hAnsi="Arial" w:cs="Arial"/>
          <w:lang w:eastAsia="hr-HR"/>
        </w:rPr>
        <w:t>Zakon o općem upravnom postupku (NN 47/09, 110/21)</w:t>
      </w:r>
    </w:p>
    <w:p w14:paraId="76AE7508" w14:textId="77777777" w:rsidR="00365411" w:rsidRPr="005C3D3A" w:rsidRDefault="00365411" w:rsidP="003654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lang w:eastAsia="hr-HR"/>
        </w:rPr>
      </w:pPr>
      <w:r w:rsidRPr="005C3D3A">
        <w:rPr>
          <w:rFonts w:ascii="Arial" w:eastAsia="Times New Roman" w:hAnsi="Arial" w:cs="Arial"/>
          <w:b/>
          <w:color w:val="333333"/>
          <w:lang w:eastAsia="hr-HR"/>
        </w:rPr>
        <w:t xml:space="preserve">PROVJERA ZNANJA U PODRUČJU POZNAVANJA RADA NA RAČUNALU </w:t>
      </w:r>
    </w:p>
    <w:p w14:paraId="1DCCA008" w14:textId="77777777" w:rsidR="00365411" w:rsidRPr="005C3D3A" w:rsidRDefault="005C3D3A" w:rsidP="003654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t xml:space="preserve">Za </w:t>
      </w:r>
      <w:r w:rsidR="00365411" w:rsidRPr="005C3D3A">
        <w:rPr>
          <w:rFonts w:ascii="Arial" w:eastAsia="Times New Roman" w:hAnsi="Arial" w:cs="Arial"/>
          <w:color w:val="333333"/>
          <w:lang w:eastAsia="hr-HR"/>
        </w:rPr>
        <w:t>praktičnu provjeru poznavanja rada na računalu potrebno je poznavanje korištenja programa Word, Excel, Outlook, Internet, elektroničke pošte.</w:t>
      </w:r>
    </w:p>
    <w:p w14:paraId="4E240A94" w14:textId="77777777" w:rsidR="00365411" w:rsidRPr="005C3D3A" w:rsidRDefault="00365411" w:rsidP="0036541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5C3D3A">
        <w:rPr>
          <w:rFonts w:ascii="Arial" w:eastAsia="Times New Roman" w:hAnsi="Arial" w:cs="Arial"/>
          <w:b/>
          <w:bCs/>
          <w:color w:val="333333"/>
          <w:lang w:eastAsia="hr-HR"/>
        </w:rPr>
        <w:t>INTERVJU</w:t>
      </w:r>
    </w:p>
    <w:p w14:paraId="57B6A808" w14:textId="77777777" w:rsidR="00365411" w:rsidRPr="005C3D3A" w:rsidRDefault="00365411" w:rsidP="00365411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t>Intervju obuhvaća:</w:t>
      </w:r>
    </w:p>
    <w:p w14:paraId="155913B3" w14:textId="77777777" w:rsidR="00365411" w:rsidRPr="005C3D3A" w:rsidRDefault="00365411" w:rsidP="00365411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t>provjeru socijalnih vještina (komunikacijskih i interpersonalnih) i osobnih kvaliteta relevantnih za posao,</w:t>
      </w:r>
    </w:p>
    <w:p w14:paraId="155576DF" w14:textId="77777777" w:rsidR="00365411" w:rsidRPr="005C3D3A" w:rsidRDefault="00365411" w:rsidP="00365411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t>provjeru motivacije.</w:t>
      </w:r>
    </w:p>
    <w:p w14:paraId="0ABE0F5F" w14:textId="77777777" w:rsidR="00262FAA" w:rsidRPr="005C3D3A" w:rsidRDefault="00262FAA" w:rsidP="00262F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 w:rsidRPr="005C3D3A">
        <w:rPr>
          <w:rFonts w:ascii="Arial" w:eastAsia="Times New Roman" w:hAnsi="Arial" w:cs="Arial"/>
          <w:color w:val="333333"/>
          <w:lang w:eastAsia="hr-HR"/>
        </w:rPr>
        <w:t>Vrijeme održavanja prethodne provjere znanja i sposobnosti kandidata, kao i poziv kandidatima koji ispunjavaju formalne uvjete bit će objavljen na web stranici Grada Ozlja i na oglasnoj ploči Grada Ozlja, najkasnije 5 (pet) dana prije održavanja testiranja.</w:t>
      </w:r>
    </w:p>
    <w:p w14:paraId="3860787E" w14:textId="77777777" w:rsidR="00C32C75" w:rsidRPr="005C3D3A" w:rsidRDefault="00C32C75" w:rsidP="00C32C7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67FB5077" w14:textId="77777777" w:rsidR="00B24B6F" w:rsidRPr="005C3D3A" w:rsidRDefault="00B24B6F" w:rsidP="00B24B6F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5C3D3A">
        <w:rPr>
          <w:rFonts w:ascii="Arial" w:eastAsia="Times New Roman" w:hAnsi="Arial" w:cs="Arial"/>
          <w:lang w:eastAsia="hr-HR"/>
        </w:rPr>
        <w:t>POVJERENSTVO ZA PROVEDBU NATJEČAJA</w:t>
      </w:r>
    </w:p>
    <w:p w14:paraId="2F4AC524" w14:textId="77777777" w:rsidR="00B24B6F" w:rsidRPr="005C3D3A" w:rsidRDefault="00B24B6F" w:rsidP="00F519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sectPr w:rsidR="00B24B6F" w:rsidRPr="005C3D3A" w:rsidSect="00462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031" w14:textId="77777777" w:rsidR="00CA0DD7" w:rsidRDefault="00CA0DD7" w:rsidP="00830655">
      <w:pPr>
        <w:spacing w:after="0" w:line="240" w:lineRule="auto"/>
      </w:pPr>
      <w:r>
        <w:separator/>
      </w:r>
    </w:p>
  </w:endnote>
  <w:endnote w:type="continuationSeparator" w:id="0">
    <w:p w14:paraId="46DC8319" w14:textId="77777777" w:rsidR="00CA0DD7" w:rsidRDefault="00CA0DD7" w:rsidP="0083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385068"/>
      <w:docPartObj>
        <w:docPartGallery w:val="Page Numbers (Bottom of Page)"/>
        <w:docPartUnique/>
      </w:docPartObj>
    </w:sdtPr>
    <w:sdtEndPr/>
    <w:sdtContent>
      <w:p w14:paraId="4D48517E" w14:textId="77777777" w:rsidR="00830655" w:rsidRDefault="008306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9B">
          <w:rPr>
            <w:noProof/>
          </w:rPr>
          <w:t>3</w:t>
        </w:r>
        <w:r>
          <w:fldChar w:fldCharType="end"/>
        </w:r>
      </w:p>
    </w:sdtContent>
  </w:sdt>
  <w:p w14:paraId="6A6B34D3" w14:textId="77777777" w:rsidR="00830655" w:rsidRDefault="008306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4AD" w14:textId="77777777" w:rsidR="00CA0DD7" w:rsidRDefault="00CA0DD7" w:rsidP="00830655">
      <w:pPr>
        <w:spacing w:after="0" w:line="240" w:lineRule="auto"/>
      </w:pPr>
      <w:r>
        <w:separator/>
      </w:r>
    </w:p>
  </w:footnote>
  <w:footnote w:type="continuationSeparator" w:id="0">
    <w:p w14:paraId="3AFCE890" w14:textId="77777777" w:rsidR="00CA0DD7" w:rsidRDefault="00CA0DD7" w:rsidP="0083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416"/>
    <w:multiLevelType w:val="hybridMultilevel"/>
    <w:tmpl w:val="34422BD2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7B7"/>
    <w:multiLevelType w:val="hybridMultilevel"/>
    <w:tmpl w:val="A10857C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EBF"/>
    <w:multiLevelType w:val="multilevel"/>
    <w:tmpl w:val="1CA8D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86C2A"/>
    <w:multiLevelType w:val="multilevel"/>
    <w:tmpl w:val="CE761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476FC"/>
    <w:multiLevelType w:val="hybridMultilevel"/>
    <w:tmpl w:val="E724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02D"/>
    <w:multiLevelType w:val="hybridMultilevel"/>
    <w:tmpl w:val="0EB6D09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10E1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3518E"/>
    <w:multiLevelType w:val="multilevel"/>
    <w:tmpl w:val="0C7A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16293"/>
    <w:multiLevelType w:val="multilevel"/>
    <w:tmpl w:val="EB54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50CF8"/>
    <w:multiLevelType w:val="hybridMultilevel"/>
    <w:tmpl w:val="63BA4F5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43124"/>
    <w:multiLevelType w:val="multilevel"/>
    <w:tmpl w:val="A22C21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93CA4"/>
    <w:multiLevelType w:val="hybridMultilevel"/>
    <w:tmpl w:val="510A7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61ACA"/>
    <w:multiLevelType w:val="hybridMultilevel"/>
    <w:tmpl w:val="3D647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D53CD"/>
    <w:multiLevelType w:val="hybridMultilevel"/>
    <w:tmpl w:val="6128AB66"/>
    <w:lvl w:ilvl="0" w:tplc="58DC8694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42F34"/>
    <w:multiLevelType w:val="hybridMultilevel"/>
    <w:tmpl w:val="87741804"/>
    <w:lvl w:ilvl="0" w:tplc="BC128E9C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9621E"/>
    <w:multiLevelType w:val="hybridMultilevel"/>
    <w:tmpl w:val="A32C49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3406C"/>
    <w:multiLevelType w:val="multilevel"/>
    <w:tmpl w:val="671E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721C"/>
    <w:multiLevelType w:val="multilevel"/>
    <w:tmpl w:val="E53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A3999"/>
    <w:multiLevelType w:val="hybridMultilevel"/>
    <w:tmpl w:val="E52A3E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9"/>
  </w:num>
  <w:num w:numId="15">
    <w:abstractNumId w:val="0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9B"/>
    <w:rsid w:val="000974AB"/>
    <w:rsid w:val="000A3D74"/>
    <w:rsid w:val="000A42D5"/>
    <w:rsid w:val="000B3B6A"/>
    <w:rsid w:val="00127766"/>
    <w:rsid w:val="00151731"/>
    <w:rsid w:val="001A47B7"/>
    <w:rsid w:val="001B1669"/>
    <w:rsid w:val="001B2B62"/>
    <w:rsid w:val="001D3D67"/>
    <w:rsid w:val="00200BA2"/>
    <w:rsid w:val="00215878"/>
    <w:rsid w:val="00223C1C"/>
    <w:rsid w:val="00244996"/>
    <w:rsid w:val="0025094A"/>
    <w:rsid w:val="0025279C"/>
    <w:rsid w:val="00262FAA"/>
    <w:rsid w:val="00287F4A"/>
    <w:rsid w:val="002927DE"/>
    <w:rsid w:val="002932D4"/>
    <w:rsid w:val="002E260E"/>
    <w:rsid w:val="002F39C0"/>
    <w:rsid w:val="00356DDD"/>
    <w:rsid w:val="00365411"/>
    <w:rsid w:val="003A54B7"/>
    <w:rsid w:val="00411793"/>
    <w:rsid w:val="0044319B"/>
    <w:rsid w:val="00462426"/>
    <w:rsid w:val="00472F73"/>
    <w:rsid w:val="00473934"/>
    <w:rsid w:val="00477C96"/>
    <w:rsid w:val="004A5751"/>
    <w:rsid w:val="004E1D09"/>
    <w:rsid w:val="00501C3B"/>
    <w:rsid w:val="00515871"/>
    <w:rsid w:val="00523F14"/>
    <w:rsid w:val="00532B37"/>
    <w:rsid w:val="00572C6C"/>
    <w:rsid w:val="00591468"/>
    <w:rsid w:val="005B129B"/>
    <w:rsid w:val="005C3D3A"/>
    <w:rsid w:val="005C4FB8"/>
    <w:rsid w:val="005D1652"/>
    <w:rsid w:val="00600FF8"/>
    <w:rsid w:val="006365DB"/>
    <w:rsid w:val="006530AC"/>
    <w:rsid w:val="00677A59"/>
    <w:rsid w:val="00687ADF"/>
    <w:rsid w:val="006B2B2E"/>
    <w:rsid w:val="006B3946"/>
    <w:rsid w:val="006C36ED"/>
    <w:rsid w:val="006D1E7D"/>
    <w:rsid w:val="007122A1"/>
    <w:rsid w:val="00791CA4"/>
    <w:rsid w:val="00830655"/>
    <w:rsid w:val="00845CD0"/>
    <w:rsid w:val="008514A9"/>
    <w:rsid w:val="008A4985"/>
    <w:rsid w:val="00966FC5"/>
    <w:rsid w:val="00972712"/>
    <w:rsid w:val="009D069D"/>
    <w:rsid w:val="009F08C4"/>
    <w:rsid w:val="00A11E5D"/>
    <w:rsid w:val="00A41867"/>
    <w:rsid w:val="00A44D6C"/>
    <w:rsid w:val="00A4670D"/>
    <w:rsid w:val="00A526A5"/>
    <w:rsid w:val="00A906AD"/>
    <w:rsid w:val="00AB50E5"/>
    <w:rsid w:val="00AD16AF"/>
    <w:rsid w:val="00AD236B"/>
    <w:rsid w:val="00B07D4B"/>
    <w:rsid w:val="00B24B6F"/>
    <w:rsid w:val="00BB2011"/>
    <w:rsid w:val="00BF7FFC"/>
    <w:rsid w:val="00C13421"/>
    <w:rsid w:val="00C236A7"/>
    <w:rsid w:val="00C32C75"/>
    <w:rsid w:val="00C74AB6"/>
    <w:rsid w:val="00C8158C"/>
    <w:rsid w:val="00CA0DD7"/>
    <w:rsid w:val="00CB2220"/>
    <w:rsid w:val="00CB5332"/>
    <w:rsid w:val="00CD0770"/>
    <w:rsid w:val="00CE6E6E"/>
    <w:rsid w:val="00CF10C0"/>
    <w:rsid w:val="00D25647"/>
    <w:rsid w:val="00D31C03"/>
    <w:rsid w:val="00D431F7"/>
    <w:rsid w:val="00D6399D"/>
    <w:rsid w:val="00D74D4D"/>
    <w:rsid w:val="00DD1358"/>
    <w:rsid w:val="00E0059C"/>
    <w:rsid w:val="00E06C86"/>
    <w:rsid w:val="00E23D57"/>
    <w:rsid w:val="00E319C5"/>
    <w:rsid w:val="00E35C01"/>
    <w:rsid w:val="00E42B81"/>
    <w:rsid w:val="00E47A5C"/>
    <w:rsid w:val="00EC109F"/>
    <w:rsid w:val="00ED3F9E"/>
    <w:rsid w:val="00EF3E12"/>
    <w:rsid w:val="00F0021C"/>
    <w:rsid w:val="00F5190B"/>
    <w:rsid w:val="00F62933"/>
    <w:rsid w:val="00F93623"/>
    <w:rsid w:val="00F9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304"/>
  <w15:docId w15:val="{2F39046E-8EB3-4F68-9814-8C71B6AB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26"/>
  </w:style>
  <w:style w:type="paragraph" w:styleId="Naslov5">
    <w:name w:val="heading 5"/>
    <w:basedOn w:val="Normal"/>
    <w:link w:val="Naslov5Char"/>
    <w:uiPriority w:val="9"/>
    <w:qFormat/>
    <w:rsid w:val="004431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4431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4319B"/>
    <w:rPr>
      <w:b/>
      <w:bCs/>
    </w:rPr>
  </w:style>
  <w:style w:type="paragraph" w:styleId="Tijeloteksta2">
    <w:name w:val="Body Text 2"/>
    <w:basedOn w:val="Normal"/>
    <w:link w:val="Tijeloteksta2Char"/>
    <w:rsid w:val="00443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431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4319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44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4319B"/>
  </w:style>
  <w:style w:type="paragraph" w:styleId="Odlomakpopisa">
    <w:name w:val="List Paragraph"/>
    <w:basedOn w:val="Normal"/>
    <w:uiPriority w:val="34"/>
    <w:qFormat/>
    <w:rsid w:val="00472F7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77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7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655"/>
  </w:style>
  <w:style w:type="paragraph" w:styleId="Podnoje">
    <w:name w:val="footer"/>
    <w:basedOn w:val="Normal"/>
    <w:link w:val="PodnojeChar"/>
    <w:uiPriority w:val="99"/>
    <w:unhideWhenUsed/>
    <w:rsid w:val="00830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OZALJ 3</dc:creator>
  <cp:lastModifiedBy>Kristina</cp:lastModifiedBy>
  <cp:revision>16</cp:revision>
  <cp:lastPrinted>2022-01-28T08:49:00Z</cp:lastPrinted>
  <dcterms:created xsi:type="dcterms:W3CDTF">2022-01-28T09:02:00Z</dcterms:created>
  <dcterms:modified xsi:type="dcterms:W3CDTF">2022-01-28T10:06:00Z</dcterms:modified>
</cp:coreProperties>
</file>