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60" w:type="dxa"/>
        <w:tblLook w:val="04A0" w:firstRow="1" w:lastRow="0" w:firstColumn="1" w:lastColumn="0" w:noHBand="0" w:noVBand="1"/>
      </w:tblPr>
      <w:tblGrid>
        <w:gridCol w:w="3836"/>
        <w:gridCol w:w="2276"/>
        <w:gridCol w:w="3141"/>
        <w:gridCol w:w="4807"/>
      </w:tblGrid>
      <w:tr w:rsidR="003B2D2A" w:rsidRPr="003B2D2A" w14:paraId="601569ED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5624" w14:textId="5DF4C363" w:rsidR="003B2D2A" w:rsidRPr="003B2D2A" w:rsidRDefault="003B2D2A" w:rsidP="003B2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B2D2A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83F8043" wp14:editId="27F4307C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104775</wp:posOffset>
                  </wp:positionV>
                  <wp:extent cx="428625" cy="904875"/>
                  <wp:effectExtent l="0" t="0" r="9525" b="0"/>
                  <wp:wrapNone/>
                  <wp:docPr id="6" name="Slika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BA7630-6339-4EB7-830F-DE493F5EBEE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ka 5">
                            <a:extLst>
                              <a:ext uri="{FF2B5EF4-FFF2-40B4-BE49-F238E27FC236}">
                                <a16:creationId xmlns:a16="http://schemas.microsoft.com/office/drawing/2014/main" id="{EABA7630-6339-4EB7-830F-DE493F5EBEE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04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2D2A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17288274" wp14:editId="6535ABB8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952500</wp:posOffset>
                  </wp:positionV>
                  <wp:extent cx="285750" cy="409575"/>
                  <wp:effectExtent l="0" t="0" r="0" b="0"/>
                  <wp:wrapNone/>
                  <wp:docPr id="7" name="Slika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842D4B-C58D-4D01-841C-E1FC645C861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ka 6">
                            <a:extLst>
                              <a:ext uri="{FF2B5EF4-FFF2-40B4-BE49-F238E27FC236}">
                                <a16:creationId xmlns:a16="http://schemas.microsoft.com/office/drawing/2014/main" id="{53842D4B-C58D-4D01-841C-E1FC645C861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069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0"/>
            </w:tblGrid>
            <w:tr w:rsidR="003B2D2A" w:rsidRPr="003B2D2A" w14:paraId="4693B26B" w14:textId="77777777">
              <w:trPr>
                <w:trHeight w:val="300"/>
                <w:tblCellSpacing w:w="0" w:type="dxa"/>
              </w:trPr>
              <w:tc>
                <w:tcPr>
                  <w:tcW w:w="3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246D3" w14:textId="77777777" w:rsidR="003B2D2A" w:rsidRPr="003B2D2A" w:rsidRDefault="003B2D2A" w:rsidP="003B2D2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14:paraId="2B307B55" w14:textId="77777777" w:rsidR="003B2D2A" w:rsidRPr="003B2D2A" w:rsidRDefault="003B2D2A" w:rsidP="003B2D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8CB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E770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8788C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6AE75F54" w14:textId="77777777" w:rsidTr="003B2D2A">
        <w:trPr>
          <w:trHeight w:val="5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D857C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R</w:t>
            </w: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EPUBLIKA HRVATSKA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BE76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59B97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EF12E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0B30996A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0FD4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KARLOVAČKA ŽUPANIJA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0AA9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ADCA5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F8B52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121C9A91" w14:textId="77777777" w:rsidTr="003B2D2A">
        <w:trPr>
          <w:trHeight w:val="37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3C11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39BC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A7CF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060C0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5D277801" w14:textId="77777777" w:rsidTr="003B2D2A">
        <w:trPr>
          <w:trHeight w:val="36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66F8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GRAD OZALJ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1E12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F7A9F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FF6B0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755CCBE7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B5CC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Jedinstveni upravni odjel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17B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6D484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394B6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1C5B5622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74931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KLASA: 401-02/19-01/01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A269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662A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A5929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504030E5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420D4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URBROJ: 2133/05-03-20-31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53FB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EC4D5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1AEF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3F29E720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90A6" w14:textId="77777777" w:rsid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9A09483" w14:textId="0C88FC2A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3ED5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D31AC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7411E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053F2A19" w14:textId="77777777" w:rsidTr="003B2D2A">
        <w:trPr>
          <w:trHeight w:val="54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9E8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Broj sudskog predmeta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E96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prirode spora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98C1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procjena financijskog učinka - obveza ili imovina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C1E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procijenjeno vrijeme priljeva ili odljeva sredstava</w:t>
            </w:r>
          </w:p>
        </w:tc>
      </w:tr>
      <w:tr w:rsidR="003B2D2A" w:rsidRPr="003B2D2A" w14:paraId="3B4E502F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A379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FF0000"/>
                <w:sz w:val="20"/>
                <w:szCs w:val="20"/>
                <w:lang w:eastAsia="hr-HR"/>
              </w:rPr>
              <w:t>Grad Ozalj je tužena strana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411B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89514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0C3C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B2D2A" w:rsidRPr="003B2D2A" w14:paraId="6EABEA21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F49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P-1139/14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073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štete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30A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35.000,00 kuna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936F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31.12.2020.</w:t>
            </w:r>
          </w:p>
        </w:tc>
      </w:tr>
      <w:tr w:rsidR="003B2D2A" w:rsidRPr="003B2D2A" w14:paraId="6E547921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7E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P-2360/11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62C1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štete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E26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24. 000,00 kuna i 2.307 CHF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5158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 može se procijeniti - postupak u tijeku</w:t>
            </w:r>
          </w:p>
        </w:tc>
      </w:tr>
      <w:tr w:rsidR="003B2D2A" w:rsidRPr="003B2D2A" w14:paraId="202E60F2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D0D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P-1463/13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7B16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štete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DBCE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premeta spora 19.790,00 kuna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50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tužitelj odbijen sa tužbenim zahtjevom - ne tereti proračunska sredstva Grada Ozlja</w:t>
            </w:r>
          </w:p>
        </w:tc>
      </w:tr>
      <w:tr w:rsidR="003B2D2A" w:rsidRPr="003B2D2A" w14:paraId="1EFDC2CF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FA1F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P-1304/15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3D0E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utvrđenje prava vlasništva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6B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1.440,00 kuna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C69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31.12.2020. u tijeku žalbeni postupak po žalbi tužitelja</w:t>
            </w:r>
          </w:p>
        </w:tc>
      </w:tr>
      <w:tr w:rsidR="003B2D2A" w:rsidRPr="003B2D2A" w14:paraId="0D3D3D38" w14:textId="77777777" w:rsidTr="003B2D2A">
        <w:trPr>
          <w:trHeight w:val="51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3BAC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Povrv-464/16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90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naplata duga </w:t>
            </w:r>
            <w:proofErr w:type="spellStart"/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Glešć</w:t>
            </w:r>
            <w:proofErr w:type="spellEnd"/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Branka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29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4.884,09 kuna - obveza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F951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 može se procijeniti - pregovori u tijeku</w:t>
            </w:r>
          </w:p>
        </w:tc>
      </w:tr>
      <w:tr w:rsidR="003B2D2A" w:rsidRPr="003B2D2A" w14:paraId="7448E061" w14:textId="77777777" w:rsidTr="003B2D2A">
        <w:trPr>
          <w:trHeight w:val="51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47F1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P-862/17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9DA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predaja u posjed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C75F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45.000,00 kuna - obveza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5E78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 može se procijeniti</w:t>
            </w:r>
          </w:p>
        </w:tc>
      </w:tr>
      <w:tr w:rsidR="003B2D2A" w:rsidRPr="003B2D2A" w14:paraId="1D1C35BF" w14:textId="77777777" w:rsidTr="003B2D2A">
        <w:trPr>
          <w:trHeight w:val="51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F1AF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Ovr-220/19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979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ovrha na nekretninama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A37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70.000,00 kn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6DB4" w14:textId="77777777" w:rsid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ne može se procijeniti </w:t>
            </w:r>
          </w:p>
          <w:p w14:paraId="6722785B" w14:textId="77777777" w:rsid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5B95D6E9" w14:textId="77777777" w:rsid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0FE9F301" w14:textId="3070345E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3B2D2A" w:rsidRPr="003B2D2A" w14:paraId="49192AF2" w14:textId="77777777" w:rsidTr="003B2D2A">
        <w:trPr>
          <w:trHeight w:val="300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5B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Grad Ozalj je tužitelj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782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2406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572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69F6D8CE" w14:textId="77777777" w:rsidTr="003B2D2A">
        <w:trPr>
          <w:trHeight w:val="49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5855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P-996/15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AD97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utvrđenje prava vlasništva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53B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vrijednost predmeta spora 102.000,00 kuna - imovina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DE4C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žalbeni postupak - 31.12.2021.</w:t>
            </w:r>
          </w:p>
        </w:tc>
      </w:tr>
      <w:tr w:rsidR="003B2D2A" w:rsidRPr="003B2D2A" w14:paraId="6865DDC1" w14:textId="77777777" w:rsidTr="003B2D2A">
        <w:trPr>
          <w:trHeight w:val="660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56D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-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4CB2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imovinskopravni zahtjev u kaznenom postupku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080D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51.140,00 kuna i 18.020,00 kuna - imovina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CE30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 može se procijeniti</w:t>
            </w:r>
          </w:p>
        </w:tc>
      </w:tr>
      <w:tr w:rsidR="003B2D2A" w:rsidRPr="003B2D2A" w14:paraId="2F995F22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188C" w14:textId="77777777" w:rsidR="003B2D2A" w:rsidRPr="003B2D2A" w:rsidRDefault="003B2D2A" w:rsidP="003B2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F67C2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6075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D4053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33FDBEBF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70EC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1D9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22993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1F201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B2D2A" w:rsidRPr="003B2D2A" w14:paraId="47988FA9" w14:textId="77777777" w:rsidTr="003B2D2A">
        <w:trPr>
          <w:trHeight w:val="30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6993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3B2D2A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Akt izradio: Danijel Kožar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220" w14:textId="77777777" w:rsidR="003B2D2A" w:rsidRPr="003B2D2A" w:rsidRDefault="003B2D2A" w:rsidP="003B2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4314F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47991" w14:textId="77777777" w:rsidR="003B2D2A" w:rsidRPr="003B2D2A" w:rsidRDefault="003B2D2A" w:rsidP="003B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BA4B7EE" w14:textId="77777777" w:rsidR="00765823" w:rsidRDefault="00765823"/>
    <w:sectPr w:rsidR="00765823" w:rsidSect="003B2D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ED"/>
    <w:rsid w:val="003012ED"/>
    <w:rsid w:val="003B2D2A"/>
    <w:rsid w:val="007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8C98"/>
  <w15:chartTrackingRefBased/>
  <w15:docId w15:val="{7620F9DB-714D-4031-869A-35672215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3</cp:revision>
  <dcterms:created xsi:type="dcterms:W3CDTF">2020-02-18T14:02:00Z</dcterms:created>
  <dcterms:modified xsi:type="dcterms:W3CDTF">2020-02-18T14:03:00Z</dcterms:modified>
</cp:coreProperties>
</file>